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286" w:rsidRDefault="009D2354" w:rsidP="009D2354">
      <w:pPr>
        <w:tabs>
          <w:tab w:val="left" w:pos="6180"/>
        </w:tabs>
      </w:pPr>
      <w:r>
        <w:tab/>
      </w:r>
    </w:p>
    <w:p w:rsidR="001D2286" w:rsidRPr="001D2286" w:rsidRDefault="001D2286" w:rsidP="001D2286"/>
    <w:p w:rsidR="001D2286" w:rsidRPr="001D2286" w:rsidRDefault="001D2286" w:rsidP="001D2286"/>
    <w:p w:rsidR="001D2286" w:rsidRPr="001D2286" w:rsidRDefault="001D2286" w:rsidP="001D2286"/>
    <w:p w:rsidR="001D2286" w:rsidRDefault="001D2286" w:rsidP="001D2286"/>
    <w:p w:rsidR="001D2286" w:rsidRDefault="001D2286" w:rsidP="001D2286"/>
    <w:p w:rsidR="001D2286" w:rsidRDefault="001D2286" w:rsidP="001D2286"/>
    <w:p w:rsidR="001D2286" w:rsidRDefault="001D2286" w:rsidP="001D2286"/>
    <w:p w:rsidR="001D2286" w:rsidRDefault="001D2286" w:rsidP="001D2286"/>
    <w:p w:rsidR="001D2286" w:rsidRDefault="001D2286" w:rsidP="001D2286"/>
    <w:p w:rsidR="00F705D8" w:rsidRDefault="00F705D8" w:rsidP="001D2286"/>
    <w:p w:rsidR="00F705D8" w:rsidRDefault="00F705D8" w:rsidP="001D2286"/>
    <w:p w:rsidR="00F705D8" w:rsidRPr="001D2286" w:rsidRDefault="00F705D8" w:rsidP="001D2286"/>
    <w:p w:rsidR="001D2286" w:rsidRPr="001D2286" w:rsidRDefault="001D2286" w:rsidP="001D2286"/>
    <w:p w:rsidR="001D2286" w:rsidRPr="001D2286" w:rsidRDefault="001D2286" w:rsidP="001D2286">
      <w:pPr>
        <w:spacing w:after="0" w:line="240" w:lineRule="auto"/>
        <w:rPr>
          <w:b/>
        </w:rPr>
      </w:pPr>
    </w:p>
    <w:p w:rsidR="003A1EE8" w:rsidRDefault="005F7FC8" w:rsidP="001D2286">
      <w:pPr>
        <w:tabs>
          <w:tab w:val="left" w:pos="2257"/>
        </w:tabs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Analyse du niveau de l’énergie réactive</w:t>
      </w:r>
    </w:p>
    <w:p w:rsidR="005F7FC8" w:rsidRDefault="005F7FC8" w:rsidP="001D2286">
      <w:pPr>
        <w:tabs>
          <w:tab w:val="left" w:pos="2257"/>
        </w:tabs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Et</w:t>
      </w:r>
    </w:p>
    <w:p w:rsidR="005F7FC8" w:rsidRDefault="005F7FC8" w:rsidP="001D2286">
      <w:pPr>
        <w:tabs>
          <w:tab w:val="left" w:pos="2257"/>
        </w:tabs>
        <w:spacing w:after="0" w:line="240" w:lineRule="auto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</w:rPr>
        <w:t>Analyse de la consommation énergétique durant le weekend</w:t>
      </w:r>
    </w:p>
    <w:p w:rsidR="003A1EE8" w:rsidRPr="003A1EE8" w:rsidRDefault="003A1EE8" w:rsidP="003A1EE8">
      <w:pPr>
        <w:rPr>
          <w:sz w:val="36"/>
          <w:szCs w:val="36"/>
        </w:rPr>
      </w:pPr>
    </w:p>
    <w:p w:rsidR="003A1EE8" w:rsidRPr="003A1EE8" w:rsidRDefault="003A1EE8" w:rsidP="003A1EE8">
      <w:pPr>
        <w:rPr>
          <w:sz w:val="36"/>
          <w:szCs w:val="36"/>
        </w:rPr>
      </w:pPr>
    </w:p>
    <w:p w:rsidR="003A1EE8" w:rsidRPr="003A1EE8" w:rsidRDefault="003A1EE8" w:rsidP="003A1EE8">
      <w:pPr>
        <w:rPr>
          <w:sz w:val="36"/>
          <w:szCs w:val="36"/>
        </w:rPr>
      </w:pPr>
    </w:p>
    <w:p w:rsidR="003A1EE8" w:rsidRPr="003A1EE8" w:rsidRDefault="003A1EE8" w:rsidP="003A1EE8">
      <w:pPr>
        <w:rPr>
          <w:sz w:val="36"/>
          <w:szCs w:val="36"/>
        </w:rPr>
      </w:pPr>
    </w:p>
    <w:p w:rsidR="003A1EE8" w:rsidRPr="003A1EE8" w:rsidRDefault="003A1EE8" w:rsidP="003A1EE8">
      <w:pPr>
        <w:rPr>
          <w:sz w:val="36"/>
          <w:szCs w:val="36"/>
        </w:rPr>
      </w:pPr>
    </w:p>
    <w:p w:rsidR="003A1EE8" w:rsidRPr="003A1EE8" w:rsidRDefault="003A1EE8" w:rsidP="003A1EE8">
      <w:pPr>
        <w:rPr>
          <w:sz w:val="36"/>
          <w:szCs w:val="36"/>
        </w:rPr>
      </w:pPr>
    </w:p>
    <w:p w:rsidR="003A1EE8" w:rsidRDefault="003A1EE8" w:rsidP="003A1EE8">
      <w:pPr>
        <w:rPr>
          <w:sz w:val="36"/>
          <w:szCs w:val="36"/>
        </w:rPr>
      </w:pPr>
    </w:p>
    <w:p w:rsidR="003A1EE8" w:rsidRDefault="003A1EE8" w:rsidP="003A1EE8">
      <w:pPr>
        <w:tabs>
          <w:tab w:val="left" w:pos="6206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p w:rsidR="003A1EE8" w:rsidRDefault="003A1EE8" w:rsidP="003A1EE8">
      <w:pPr>
        <w:tabs>
          <w:tab w:val="left" w:pos="6206"/>
        </w:tabs>
        <w:rPr>
          <w:sz w:val="36"/>
          <w:szCs w:val="36"/>
        </w:rPr>
      </w:pPr>
    </w:p>
    <w:p w:rsidR="00C8359F" w:rsidRDefault="00C8359F">
      <w:pPr>
        <w:rPr>
          <w:rFonts w:cstheme="minorHAnsi"/>
          <w:b/>
          <w:sz w:val="24"/>
          <w:szCs w:val="24"/>
          <w:highlight w:val="yellow"/>
        </w:rPr>
        <w:sectPr w:rsidR="00C8359F" w:rsidSect="00483E15">
          <w:headerReference w:type="default" r:id="rId7"/>
          <w:pgSz w:w="11906" w:h="16838"/>
          <w:pgMar w:top="709" w:right="1134" w:bottom="851" w:left="1134" w:header="709" w:footer="709" w:gutter="0"/>
          <w:cols w:space="708"/>
          <w:docGrid w:linePitch="360"/>
        </w:sectPr>
      </w:pPr>
    </w:p>
    <w:p w:rsidR="00C8359F" w:rsidRPr="00B5672A" w:rsidRDefault="00C8359F" w:rsidP="00C8359F">
      <w:pPr>
        <w:pStyle w:val="Paragraphedeliste"/>
        <w:numPr>
          <w:ilvl w:val="0"/>
          <w:numId w:val="1"/>
        </w:numPr>
        <w:tabs>
          <w:tab w:val="left" w:pos="426"/>
        </w:tabs>
        <w:spacing w:after="0" w:line="360" w:lineRule="auto"/>
        <w:ind w:left="142" w:firstLine="0"/>
        <w:rPr>
          <w:b/>
          <w:sz w:val="28"/>
          <w:szCs w:val="28"/>
        </w:rPr>
      </w:pPr>
      <w:r w:rsidRPr="00B5672A">
        <w:rPr>
          <w:b/>
          <w:sz w:val="28"/>
          <w:szCs w:val="28"/>
        </w:rPr>
        <w:lastRenderedPageBreak/>
        <w:t>Introduction :</w:t>
      </w:r>
    </w:p>
    <w:p w:rsidR="00C8359F" w:rsidRDefault="00C8359F" w:rsidP="00C8359F">
      <w:pPr>
        <w:tabs>
          <w:tab w:val="left" w:pos="6206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Cette fiche de projet traite  la correction du niveau de Cos(phi) global et l’évaluation des pertes en consommation éner</w:t>
      </w:r>
      <w:r w:rsidR="007F5D56">
        <w:rPr>
          <w:sz w:val="24"/>
          <w:szCs w:val="24"/>
        </w:rPr>
        <w:t xml:space="preserve">gétique durant le Weekend et l’arrêt de la production </w:t>
      </w:r>
      <w:r>
        <w:rPr>
          <w:sz w:val="24"/>
          <w:szCs w:val="24"/>
        </w:rPr>
        <w:t>de l’usine LAND’OR.</w:t>
      </w:r>
    </w:p>
    <w:p w:rsidR="00C8359F" w:rsidRPr="00B5672A" w:rsidRDefault="00C8359F" w:rsidP="00C8359F">
      <w:pPr>
        <w:pStyle w:val="Paragraphedeliste"/>
        <w:numPr>
          <w:ilvl w:val="0"/>
          <w:numId w:val="1"/>
        </w:numPr>
        <w:tabs>
          <w:tab w:val="left" w:pos="426"/>
        </w:tabs>
        <w:spacing w:after="0" w:line="360" w:lineRule="auto"/>
        <w:ind w:left="142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Correction de cos(phi) :</w:t>
      </w:r>
    </w:p>
    <w:p w:rsidR="00C8359F" w:rsidRPr="00B5672A" w:rsidRDefault="00C8359F" w:rsidP="00C8359F">
      <w:pPr>
        <w:spacing w:after="0" w:line="360" w:lineRule="auto"/>
        <w:rPr>
          <w:rFonts w:cstheme="minorHAnsi"/>
          <w:b/>
          <w:sz w:val="24"/>
          <w:szCs w:val="24"/>
        </w:rPr>
      </w:pPr>
      <w:r w:rsidRPr="0081244F">
        <w:rPr>
          <w:rFonts w:cstheme="minorHAnsi"/>
          <w:b/>
          <w:sz w:val="24"/>
          <w:szCs w:val="24"/>
        </w:rPr>
        <w:t xml:space="preserve">II-1. </w:t>
      </w:r>
      <w:r>
        <w:rPr>
          <w:rFonts w:cstheme="minorHAnsi"/>
          <w:b/>
          <w:sz w:val="24"/>
          <w:szCs w:val="24"/>
        </w:rPr>
        <w:t>Analyse d’investissement</w:t>
      </w:r>
    </w:p>
    <w:p w:rsidR="00C8359F" w:rsidRPr="009D2354" w:rsidRDefault="00C8359F" w:rsidP="009D2354">
      <w:pPr>
        <w:tabs>
          <w:tab w:val="num" w:pos="1440"/>
        </w:tabs>
        <w:spacing w:after="0" w:line="360" w:lineRule="auto"/>
        <w:jc w:val="both"/>
        <w:rPr>
          <w:sz w:val="24"/>
          <w:szCs w:val="24"/>
        </w:rPr>
      </w:pPr>
      <w:r w:rsidRPr="005F642C">
        <w:rPr>
          <w:sz w:val="24"/>
          <w:szCs w:val="24"/>
        </w:rPr>
        <w:t xml:space="preserve">Le tableau ci-dessous présente l’analyse de l’état du cos(phi) durant l’année 2015 avant l’acquisition des batteries des condensateurs et le niveau de cos(phi) projeté avec une évaluation des bonifications </w:t>
      </w:r>
      <w:r w:rsidR="00011583">
        <w:rPr>
          <w:sz w:val="24"/>
          <w:szCs w:val="24"/>
        </w:rPr>
        <w:t xml:space="preserve">sur les factures STEG </w:t>
      </w:r>
      <w:r w:rsidRPr="005F642C">
        <w:rPr>
          <w:sz w:val="24"/>
          <w:szCs w:val="24"/>
        </w:rPr>
        <w:t xml:space="preserve">qui seront engendrée et le temps de retour de l’investissement.  </w:t>
      </w:r>
      <w:bookmarkStart w:id="0" w:name="_GoBack"/>
      <w:bookmarkEnd w:id="0"/>
    </w:p>
    <w:tbl>
      <w:tblPr>
        <w:tblW w:w="1622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4"/>
        <w:gridCol w:w="1858"/>
        <w:gridCol w:w="1134"/>
        <w:gridCol w:w="1134"/>
        <w:gridCol w:w="992"/>
        <w:gridCol w:w="993"/>
        <w:gridCol w:w="992"/>
        <w:gridCol w:w="992"/>
        <w:gridCol w:w="992"/>
        <w:gridCol w:w="977"/>
        <w:gridCol w:w="921"/>
        <w:gridCol w:w="937"/>
        <w:gridCol w:w="993"/>
        <w:gridCol w:w="976"/>
        <w:gridCol w:w="1008"/>
      </w:tblGrid>
      <w:tr w:rsidR="000929E0" w:rsidRPr="000929E0" w:rsidTr="006568DB">
        <w:trPr>
          <w:trHeight w:val="302"/>
          <w:jc w:val="center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0929E0" w:rsidRPr="000929E0" w:rsidRDefault="000929E0" w:rsidP="000929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0929E0" w:rsidRPr="000929E0" w:rsidRDefault="000929E0" w:rsidP="000929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CCFF" w:fill="auto"/>
          </w:tcPr>
          <w:p w:rsidR="000929E0" w:rsidRPr="000929E0" w:rsidRDefault="000929E0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janv-15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CCFF" w:fill="auto"/>
          </w:tcPr>
          <w:p w:rsidR="000929E0" w:rsidRPr="000929E0" w:rsidRDefault="000929E0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févr-15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CCFF" w:fill="auto"/>
          </w:tcPr>
          <w:p w:rsidR="000929E0" w:rsidRPr="000929E0" w:rsidRDefault="000929E0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mars-15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CCFF" w:fill="auto"/>
          </w:tcPr>
          <w:p w:rsidR="000929E0" w:rsidRPr="000929E0" w:rsidRDefault="000929E0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avr-15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CCFF" w:fill="auto"/>
          </w:tcPr>
          <w:p w:rsidR="000929E0" w:rsidRPr="000929E0" w:rsidRDefault="000929E0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mai-15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CCFF" w:fill="auto"/>
          </w:tcPr>
          <w:p w:rsidR="000929E0" w:rsidRPr="000929E0" w:rsidRDefault="000929E0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juin-15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CCFF" w:fill="auto"/>
          </w:tcPr>
          <w:p w:rsidR="000929E0" w:rsidRPr="000929E0" w:rsidRDefault="000929E0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juil-15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CCFF" w:fill="auto"/>
          </w:tcPr>
          <w:p w:rsidR="000929E0" w:rsidRPr="000929E0" w:rsidRDefault="000929E0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août-15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CCFF" w:fill="auto"/>
          </w:tcPr>
          <w:p w:rsidR="000929E0" w:rsidRPr="000929E0" w:rsidRDefault="000929E0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sept-15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CCFF" w:fill="auto"/>
          </w:tcPr>
          <w:p w:rsidR="000929E0" w:rsidRPr="000929E0" w:rsidRDefault="000929E0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oct-15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CCFF" w:fill="auto"/>
          </w:tcPr>
          <w:p w:rsidR="000929E0" w:rsidRPr="000929E0" w:rsidRDefault="000929E0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nov-15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CCFF" w:fill="auto"/>
          </w:tcPr>
          <w:p w:rsidR="000929E0" w:rsidRPr="000929E0" w:rsidRDefault="000929E0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déc-15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29E0" w:rsidRPr="000929E0" w:rsidRDefault="000929E0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Total</w:t>
            </w: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D0883" w:rsidRPr="006568DB" w:rsidRDefault="005D0883" w:rsidP="005D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568D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Consommation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Consommation jour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133 654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140 335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124 117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176 606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165 904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103 696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117 343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109 284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167 607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154 011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168 602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140 399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Consommation pointe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31 451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31 100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27 539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41 663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38 057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72 414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91 080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84 536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46 388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38 127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43 917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34 592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Consommation soir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32 992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38 897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37 483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Consommation nuit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117 056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114 028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101 726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145 958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136 332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120 410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136 400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116 397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145 163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133 603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146 251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130 153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Consommation KWH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282 161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285 463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253 382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364 227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340 293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329 512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383 720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347 700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359 158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325 741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358 770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305 144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3 935 271</w:t>
            </w:r>
          </w:p>
        </w:tc>
      </w:tr>
      <w:tr w:rsidR="005D0883" w:rsidRPr="000929E0" w:rsidTr="006568DB">
        <w:trPr>
          <w:trHeight w:val="123"/>
          <w:jc w:val="center"/>
        </w:trPr>
        <w:tc>
          <w:tcPr>
            <w:tcW w:w="132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Coût Total  DT HT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40592,252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41223,940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36567,776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52711,816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49192,014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54035,730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63641,922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58287,685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52282,593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47085,418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50199,710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41656,834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587477,690</w:t>
            </w: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D0883" w:rsidRPr="006568DB" w:rsidRDefault="005D0883" w:rsidP="005D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568D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Puissance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Pointe jour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657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777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855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794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842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821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677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Pointe hiver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528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542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591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682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641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575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Pointe été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847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Pointe soir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622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Puissance souscrite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725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725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725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725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725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Puissance réduite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681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738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742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751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725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725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Dépassement P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Prime de puissance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4 800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4 800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4 800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4 800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4 800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929E0">
              <w:rPr>
                <w:rFonts w:ascii="Calibri" w:hAnsi="Calibri" w:cs="Calibri"/>
                <w:sz w:val="18"/>
                <w:szCs w:val="18"/>
              </w:rPr>
              <w:t>5 800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929E0">
              <w:rPr>
                <w:rFonts w:ascii="Calibri" w:hAnsi="Calibri" w:cs="Calibri"/>
                <w:sz w:val="18"/>
                <w:szCs w:val="18"/>
              </w:rPr>
              <w:t>5 800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929E0">
              <w:rPr>
                <w:rFonts w:ascii="Calibri" w:hAnsi="Calibri" w:cs="Calibri"/>
                <w:sz w:val="18"/>
                <w:szCs w:val="18"/>
              </w:rPr>
              <w:t>5 800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5 800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5 800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5 800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5 800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D0883" w:rsidRPr="000929E0" w:rsidTr="006568DB">
        <w:trPr>
          <w:trHeight w:val="302"/>
          <w:jc w:val="center"/>
        </w:trPr>
        <w:tc>
          <w:tcPr>
            <w:tcW w:w="132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Pénalité Dépassement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28,800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144,000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720,000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2332,800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929E0">
              <w:rPr>
                <w:rFonts w:ascii="Calibri" w:hAnsi="Calibri" w:cs="Calibri"/>
                <w:sz w:val="18"/>
                <w:szCs w:val="18"/>
              </w:rPr>
              <w:t>259,000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929E0">
              <w:rPr>
                <w:rFonts w:ascii="Calibri" w:hAnsi="Calibri" w:cs="Calibri"/>
                <w:sz w:val="18"/>
                <w:szCs w:val="18"/>
              </w:rPr>
              <w:t>374,400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929E0">
              <w:rPr>
                <w:rFonts w:ascii="Calibri" w:hAnsi="Calibri" w:cs="Calibri"/>
                <w:sz w:val="18"/>
                <w:szCs w:val="18"/>
              </w:rPr>
              <w:t>489,600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748,800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288,000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D0883" w:rsidRPr="006568DB" w:rsidRDefault="005D0883" w:rsidP="005D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568D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Cos(phi)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Cos(phi)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0,89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0,88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0,87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0,84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0,84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0,93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0,97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Bonification cos(phi)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706,285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1 820,71</w:t>
            </w: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2192,465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Pénalité cos(phi)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D0883" w:rsidRPr="000929E0" w:rsidTr="006568DB">
        <w:trPr>
          <w:trHeight w:val="288"/>
          <w:jc w:val="center"/>
        </w:trPr>
        <w:tc>
          <w:tcPr>
            <w:tcW w:w="132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Cos(phi) projeté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5D0883" w:rsidRPr="000929E0" w:rsidTr="006568DB">
        <w:trPr>
          <w:trHeight w:val="302"/>
          <w:jc w:val="center"/>
        </w:trPr>
        <w:tc>
          <w:tcPr>
            <w:tcW w:w="132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Bonification cos(phi) projeté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2029,613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2061,197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1828,389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2635,591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2459,601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2701,787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3182,096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2914,384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2614,130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706,285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1820,710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color w:val="000000"/>
                <w:sz w:val="18"/>
                <w:szCs w:val="18"/>
              </w:rPr>
              <w:t>2192,465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5D0883" w:rsidRPr="000929E0" w:rsidRDefault="005D0883" w:rsidP="0009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929E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27146,246</w:t>
            </w:r>
          </w:p>
        </w:tc>
      </w:tr>
    </w:tbl>
    <w:p w:rsidR="00077801" w:rsidRDefault="00077801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  <w:sectPr w:rsidR="00077801" w:rsidSect="00C8359F">
          <w:pgSz w:w="16838" w:h="11906" w:orient="landscape"/>
          <w:pgMar w:top="851" w:right="709" w:bottom="851" w:left="851" w:header="709" w:footer="709" w:gutter="0"/>
          <w:cols w:space="708"/>
          <w:docGrid w:linePitch="360"/>
        </w:sectPr>
      </w:pPr>
    </w:p>
    <w:p w:rsidR="009713F5" w:rsidRDefault="009713F5" w:rsidP="00D954D7">
      <w:pPr>
        <w:spacing w:after="0" w:line="360" w:lineRule="auto"/>
        <w:rPr>
          <w:b/>
          <w:sz w:val="24"/>
          <w:szCs w:val="24"/>
        </w:rPr>
      </w:pPr>
    </w:p>
    <w:p w:rsidR="000929E0" w:rsidRDefault="001221D5" w:rsidP="00D954D7">
      <w:pPr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II-2.  </w:t>
      </w:r>
      <w:r w:rsidR="009713F5" w:rsidRPr="001221D5">
        <w:rPr>
          <w:rFonts w:cstheme="minorHAnsi"/>
          <w:b/>
          <w:sz w:val="24"/>
          <w:szCs w:val="24"/>
        </w:rPr>
        <w:t>Retour d’investissement : acquisition des batteries de condensateurs</w:t>
      </w:r>
      <w:r w:rsidRPr="001221D5">
        <w:rPr>
          <w:rFonts w:cstheme="minorHAnsi"/>
          <w:b/>
          <w:sz w:val="24"/>
          <w:szCs w:val="24"/>
        </w:rPr>
        <w:t xml:space="preserve"> </w:t>
      </w:r>
    </w:p>
    <w:p w:rsidR="001221D5" w:rsidRPr="001221D5" w:rsidRDefault="001221D5" w:rsidP="00D954D7">
      <w:pPr>
        <w:spacing w:after="0" w:line="360" w:lineRule="auto"/>
        <w:rPr>
          <w:sz w:val="24"/>
          <w:szCs w:val="24"/>
        </w:rPr>
      </w:pPr>
      <w:r w:rsidRPr="001221D5">
        <w:rPr>
          <w:sz w:val="24"/>
          <w:szCs w:val="24"/>
        </w:rPr>
        <w:t>L’acquisition</w:t>
      </w:r>
      <w:r>
        <w:rPr>
          <w:sz w:val="24"/>
          <w:szCs w:val="24"/>
        </w:rPr>
        <w:t xml:space="preserve"> et l’installation</w:t>
      </w:r>
      <w:r w:rsidRPr="001221D5">
        <w:rPr>
          <w:sz w:val="24"/>
          <w:szCs w:val="24"/>
        </w:rPr>
        <w:t xml:space="preserve"> des nouvelles batteries de condensateurs </w:t>
      </w:r>
      <w:r>
        <w:rPr>
          <w:sz w:val="24"/>
          <w:szCs w:val="24"/>
        </w:rPr>
        <w:t>ont lieu à partir du mois d’octobre 2015 dont le retour d’investissement est ci-dessous :</w:t>
      </w:r>
      <w:r w:rsidRPr="001221D5">
        <w:rPr>
          <w:sz w:val="24"/>
          <w:szCs w:val="24"/>
        </w:rPr>
        <w:t xml:space="preserve"> </w:t>
      </w:r>
    </w:p>
    <w:tbl>
      <w:tblPr>
        <w:tblW w:w="0" w:type="auto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9"/>
        <w:gridCol w:w="1985"/>
      </w:tblGrid>
      <w:tr w:rsidR="009713F5" w:rsidRPr="006A79E0" w:rsidTr="006A79E0">
        <w:trPr>
          <w:trHeight w:val="288"/>
        </w:trPr>
        <w:tc>
          <w:tcPr>
            <w:tcW w:w="3999" w:type="dxa"/>
          </w:tcPr>
          <w:p w:rsidR="009713F5" w:rsidRPr="007C4BC9" w:rsidRDefault="009713F5" w:rsidP="006A79E0">
            <w:pPr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  <w:r w:rsidRPr="007C4BC9">
              <w:rPr>
                <w:sz w:val="24"/>
                <w:szCs w:val="24"/>
              </w:rPr>
              <w:t>Montant investissement</w:t>
            </w:r>
            <w:r w:rsidR="006A79E0" w:rsidRPr="007C4BC9">
              <w:rPr>
                <w:sz w:val="24"/>
                <w:szCs w:val="24"/>
              </w:rPr>
              <w:t xml:space="preserve">             </w:t>
            </w:r>
            <w:r w:rsidR="007C4BC9">
              <w:rPr>
                <w:sz w:val="24"/>
                <w:szCs w:val="24"/>
              </w:rPr>
              <w:t xml:space="preserve"> </w:t>
            </w:r>
            <w:r w:rsidR="006A79E0" w:rsidRPr="007C4BC9">
              <w:rPr>
                <w:sz w:val="24"/>
                <w:szCs w:val="24"/>
              </w:rPr>
              <w:t xml:space="preserve"> : </w:t>
            </w:r>
          </w:p>
        </w:tc>
        <w:tc>
          <w:tcPr>
            <w:tcW w:w="1985" w:type="dxa"/>
          </w:tcPr>
          <w:p w:rsidR="009713F5" w:rsidRPr="007C4BC9" w:rsidRDefault="009713F5" w:rsidP="006A79E0">
            <w:pPr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  <w:r w:rsidRPr="007C4BC9">
              <w:rPr>
                <w:sz w:val="24"/>
                <w:szCs w:val="24"/>
              </w:rPr>
              <w:t xml:space="preserve">16 000 DT   </w:t>
            </w:r>
          </w:p>
        </w:tc>
      </w:tr>
      <w:tr w:rsidR="009713F5" w:rsidRPr="006A79E0" w:rsidTr="006A79E0">
        <w:trPr>
          <w:trHeight w:val="288"/>
        </w:trPr>
        <w:tc>
          <w:tcPr>
            <w:tcW w:w="3999" w:type="dxa"/>
          </w:tcPr>
          <w:p w:rsidR="009713F5" w:rsidRPr="007C4BC9" w:rsidRDefault="009713F5" w:rsidP="006A79E0">
            <w:pPr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  <w:r w:rsidRPr="007C4BC9">
              <w:rPr>
                <w:sz w:val="24"/>
                <w:szCs w:val="24"/>
              </w:rPr>
              <w:t>Gain par an par rapport à 2015</w:t>
            </w:r>
            <w:r w:rsidR="006A79E0" w:rsidRPr="007C4BC9">
              <w:rPr>
                <w:sz w:val="24"/>
                <w:szCs w:val="24"/>
              </w:rPr>
              <w:t> </w:t>
            </w:r>
            <w:r w:rsidR="007C4BC9">
              <w:rPr>
                <w:sz w:val="24"/>
                <w:szCs w:val="24"/>
              </w:rPr>
              <w:t xml:space="preserve">   </w:t>
            </w:r>
            <w:r w:rsidR="006A79E0" w:rsidRPr="007C4BC9"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</w:tcPr>
          <w:p w:rsidR="009713F5" w:rsidRPr="007C4BC9" w:rsidRDefault="009713F5" w:rsidP="006A79E0">
            <w:pPr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  <w:r w:rsidRPr="007C4BC9">
              <w:rPr>
                <w:sz w:val="24"/>
                <w:szCs w:val="24"/>
              </w:rPr>
              <w:t xml:space="preserve">27 146 DT   </w:t>
            </w:r>
          </w:p>
        </w:tc>
      </w:tr>
      <w:tr w:rsidR="009713F5" w:rsidRPr="006A79E0" w:rsidTr="006A79E0">
        <w:trPr>
          <w:trHeight w:val="288"/>
        </w:trPr>
        <w:tc>
          <w:tcPr>
            <w:tcW w:w="3999" w:type="dxa"/>
          </w:tcPr>
          <w:p w:rsidR="009713F5" w:rsidRPr="007C4BC9" w:rsidRDefault="009713F5" w:rsidP="006A79E0">
            <w:pPr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  <w:r w:rsidRPr="007C4BC9">
              <w:rPr>
                <w:sz w:val="24"/>
                <w:szCs w:val="24"/>
              </w:rPr>
              <w:t>Durée retour Investissement</w:t>
            </w:r>
            <w:r w:rsidR="006A79E0" w:rsidRPr="007C4BC9">
              <w:rPr>
                <w:sz w:val="24"/>
                <w:szCs w:val="24"/>
              </w:rPr>
              <w:t xml:space="preserve">       </w:t>
            </w:r>
            <w:r w:rsidR="007C4BC9">
              <w:rPr>
                <w:sz w:val="24"/>
                <w:szCs w:val="24"/>
              </w:rPr>
              <w:t xml:space="preserve"> </w:t>
            </w:r>
            <w:r w:rsidR="006A79E0" w:rsidRPr="007C4BC9"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</w:tcPr>
          <w:p w:rsidR="009713F5" w:rsidRPr="00011583" w:rsidRDefault="009713F5" w:rsidP="006A79E0">
            <w:pPr>
              <w:autoSpaceDE w:val="0"/>
              <w:autoSpaceDN w:val="0"/>
              <w:adjustRightInd w:val="0"/>
              <w:spacing w:after="0" w:line="360" w:lineRule="auto"/>
              <w:rPr>
                <w:b/>
                <w:sz w:val="24"/>
                <w:szCs w:val="24"/>
              </w:rPr>
            </w:pPr>
            <w:r w:rsidRPr="00011583">
              <w:rPr>
                <w:b/>
                <w:sz w:val="24"/>
                <w:szCs w:val="24"/>
              </w:rPr>
              <w:t>7 mois</w:t>
            </w:r>
          </w:p>
        </w:tc>
      </w:tr>
    </w:tbl>
    <w:p w:rsidR="000929E0" w:rsidRDefault="000929E0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0929E0" w:rsidRPr="005A1477" w:rsidRDefault="005A1477" w:rsidP="00D954D7">
      <w:pPr>
        <w:spacing w:after="0" w:line="360" w:lineRule="auto"/>
        <w:rPr>
          <w:rFonts w:cstheme="minorHAnsi"/>
          <w:b/>
          <w:sz w:val="24"/>
          <w:szCs w:val="24"/>
        </w:rPr>
      </w:pPr>
      <w:r w:rsidRPr="005A1477">
        <w:rPr>
          <w:rFonts w:cstheme="minorHAnsi"/>
          <w:b/>
          <w:sz w:val="24"/>
          <w:szCs w:val="24"/>
        </w:rPr>
        <w:t>II-3. Analyse de comportement des batteries :</w:t>
      </w:r>
    </w:p>
    <w:p w:rsidR="000929E0" w:rsidRDefault="00AD7982" w:rsidP="00D954D7">
      <w:pPr>
        <w:spacing w:after="0" w:line="360" w:lineRule="auto"/>
        <w:rPr>
          <w:rFonts w:cstheme="minorHAnsi"/>
          <w:sz w:val="24"/>
          <w:szCs w:val="24"/>
        </w:rPr>
      </w:pPr>
      <w:r w:rsidRPr="00AD7982">
        <w:rPr>
          <w:rFonts w:cstheme="minorHAnsi"/>
          <w:sz w:val="24"/>
          <w:szCs w:val="24"/>
        </w:rPr>
        <w:t xml:space="preserve">II-3.1 . </w:t>
      </w:r>
      <w:r w:rsidR="005A1477" w:rsidRPr="00AD7982">
        <w:rPr>
          <w:rFonts w:cstheme="minorHAnsi"/>
          <w:sz w:val="24"/>
          <w:szCs w:val="24"/>
        </w:rPr>
        <w:t xml:space="preserve">Batterie N°1 de condensateurs du transformateur  1 </w:t>
      </w:r>
    </w:p>
    <w:p w:rsidR="00AD7982" w:rsidRPr="00AD7982" w:rsidRDefault="00AD7982" w:rsidP="00D954D7">
      <w:pPr>
        <w:spacing w:after="0" w:line="360" w:lineRule="auto"/>
        <w:rPr>
          <w:rFonts w:cstheme="minorHAnsi"/>
          <w:b/>
          <w:i/>
          <w:sz w:val="24"/>
          <w:szCs w:val="24"/>
          <w:u w:val="single"/>
        </w:rPr>
      </w:pPr>
      <w:r w:rsidRPr="00AD7982">
        <w:rPr>
          <w:rFonts w:cstheme="minorHAnsi"/>
          <w:b/>
          <w:i/>
          <w:sz w:val="24"/>
          <w:szCs w:val="24"/>
          <w:u w:val="single"/>
        </w:rPr>
        <w:t>Caractéristiques :</w:t>
      </w:r>
    </w:p>
    <w:p w:rsidR="000929E0" w:rsidRPr="00AD7982" w:rsidRDefault="00AD7982" w:rsidP="00AD7982">
      <w:pPr>
        <w:spacing w:after="0" w:line="240" w:lineRule="auto"/>
        <w:ind w:left="708"/>
        <w:rPr>
          <w:rFonts w:cstheme="minorHAnsi"/>
          <w:sz w:val="24"/>
          <w:szCs w:val="24"/>
        </w:rPr>
      </w:pPr>
      <w:r w:rsidRPr="00AD7982">
        <w:rPr>
          <w:rFonts w:cstheme="minorHAnsi"/>
          <w:b/>
          <w:sz w:val="24"/>
          <w:szCs w:val="24"/>
        </w:rPr>
        <w:t>Marque</w:t>
      </w:r>
      <w:r w:rsidRPr="00AD7982">
        <w:rPr>
          <w:rFonts w:cstheme="minorHAnsi"/>
          <w:b/>
          <w:sz w:val="24"/>
          <w:szCs w:val="24"/>
        </w:rPr>
        <w:tab/>
      </w:r>
      <w:r w:rsidRPr="00AD7982">
        <w:rPr>
          <w:rFonts w:cstheme="minorHAnsi"/>
          <w:b/>
          <w:sz w:val="24"/>
          <w:szCs w:val="24"/>
        </w:rPr>
        <w:tab/>
        <w:t> :</w:t>
      </w:r>
      <w:r w:rsidRPr="00AD7982">
        <w:rPr>
          <w:rFonts w:cstheme="minorHAnsi"/>
          <w:sz w:val="24"/>
          <w:szCs w:val="24"/>
        </w:rPr>
        <w:t xml:space="preserve"> APLES TECHNOLOGIES</w:t>
      </w:r>
    </w:p>
    <w:p w:rsidR="00AD7982" w:rsidRPr="00AD7982" w:rsidRDefault="00AD7982" w:rsidP="00AD7982">
      <w:pPr>
        <w:spacing w:after="0" w:line="240" w:lineRule="auto"/>
        <w:ind w:left="708"/>
        <w:rPr>
          <w:rFonts w:cstheme="minorHAnsi"/>
          <w:sz w:val="24"/>
          <w:szCs w:val="24"/>
        </w:rPr>
      </w:pPr>
      <w:r w:rsidRPr="00AD7982">
        <w:rPr>
          <w:rFonts w:cstheme="minorHAnsi"/>
          <w:b/>
          <w:sz w:val="24"/>
          <w:szCs w:val="24"/>
        </w:rPr>
        <w:t>Puissance nominale</w:t>
      </w:r>
      <w:r w:rsidRPr="00AD7982">
        <w:rPr>
          <w:rFonts w:cstheme="minorHAnsi"/>
          <w:b/>
          <w:sz w:val="24"/>
          <w:szCs w:val="24"/>
        </w:rPr>
        <w:tab/>
        <w:t> :</w:t>
      </w:r>
      <w:r w:rsidRPr="00AD7982">
        <w:rPr>
          <w:rFonts w:cstheme="minorHAnsi"/>
          <w:sz w:val="24"/>
          <w:szCs w:val="24"/>
        </w:rPr>
        <w:t xml:space="preserve"> 160 kVAr</w:t>
      </w:r>
    </w:p>
    <w:p w:rsidR="00AD7982" w:rsidRPr="00AD7982" w:rsidRDefault="00AD7982" w:rsidP="00AD7982">
      <w:pPr>
        <w:spacing w:after="0" w:line="240" w:lineRule="auto"/>
        <w:ind w:left="708"/>
        <w:rPr>
          <w:rFonts w:cstheme="minorHAnsi"/>
          <w:sz w:val="24"/>
          <w:szCs w:val="24"/>
        </w:rPr>
      </w:pPr>
      <w:r w:rsidRPr="00AD7982">
        <w:rPr>
          <w:rFonts w:cstheme="minorHAnsi"/>
          <w:b/>
          <w:sz w:val="24"/>
          <w:szCs w:val="24"/>
        </w:rPr>
        <w:t>Type</w:t>
      </w:r>
      <w:r w:rsidRPr="00AD7982">
        <w:rPr>
          <w:rFonts w:cstheme="minorHAnsi"/>
          <w:b/>
          <w:sz w:val="24"/>
          <w:szCs w:val="24"/>
        </w:rPr>
        <w:tab/>
      </w:r>
      <w:r w:rsidRPr="00AD7982">
        <w:rPr>
          <w:rFonts w:cstheme="minorHAnsi"/>
          <w:b/>
          <w:sz w:val="24"/>
          <w:szCs w:val="24"/>
        </w:rPr>
        <w:tab/>
      </w:r>
      <w:r w:rsidRPr="00AD7982">
        <w:rPr>
          <w:rFonts w:cstheme="minorHAnsi"/>
          <w:b/>
          <w:sz w:val="24"/>
          <w:szCs w:val="24"/>
        </w:rPr>
        <w:tab/>
        <w:t> :</w:t>
      </w:r>
      <w:r w:rsidRPr="00AD7982">
        <w:rPr>
          <w:rFonts w:cstheme="minorHAnsi"/>
          <w:sz w:val="24"/>
          <w:szCs w:val="24"/>
        </w:rPr>
        <w:t xml:space="preserve"> Automatique</w:t>
      </w:r>
    </w:p>
    <w:p w:rsidR="00AD7982" w:rsidRPr="00AD7982" w:rsidRDefault="00AD7982" w:rsidP="00AD7982">
      <w:pPr>
        <w:spacing w:after="0" w:line="240" w:lineRule="auto"/>
        <w:ind w:left="708"/>
        <w:rPr>
          <w:rFonts w:cstheme="minorHAnsi"/>
          <w:sz w:val="24"/>
          <w:szCs w:val="24"/>
        </w:rPr>
      </w:pPr>
      <w:r w:rsidRPr="00AD7982">
        <w:rPr>
          <w:rFonts w:cstheme="minorHAnsi"/>
          <w:b/>
          <w:sz w:val="24"/>
          <w:szCs w:val="24"/>
        </w:rPr>
        <w:t>Nombre des gradins</w:t>
      </w:r>
      <w:r w:rsidRPr="00AD7982">
        <w:rPr>
          <w:rFonts w:cstheme="minorHAnsi"/>
          <w:b/>
          <w:sz w:val="24"/>
          <w:szCs w:val="24"/>
        </w:rPr>
        <w:tab/>
        <w:t> :</w:t>
      </w:r>
      <w:r w:rsidRPr="00AD7982">
        <w:rPr>
          <w:rFonts w:cstheme="minorHAnsi"/>
          <w:sz w:val="24"/>
          <w:szCs w:val="24"/>
        </w:rPr>
        <w:t xml:space="preserve"> 3</w:t>
      </w:r>
    </w:p>
    <w:p w:rsidR="00AD7982" w:rsidRPr="00AD7982" w:rsidRDefault="00AD7982" w:rsidP="00AD7982">
      <w:pPr>
        <w:spacing w:after="0" w:line="240" w:lineRule="auto"/>
        <w:ind w:left="708"/>
        <w:rPr>
          <w:rFonts w:cstheme="minorHAnsi"/>
          <w:sz w:val="24"/>
          <w:szCs w:val="24"/>
        </w:rPr>
      </w:pPr>
      <w:r w:rsidRPr="00AD7982">
        <w:rPr>
          <w:rFonts w:cstheme="minorHAnsi"/>
          <w:b/>
          <w:sz w:val="24"/>
          <w:szCs w:val="24"/>
        </w:rPr>
        <w:t>Puissance par gradin </w:t>
      </w:r>
      <w:r w:rsidRPr="00AD7982">
        <w:rPr>
          <w:rFonts w:cstheme="minorHAnsi"/>
          <w:b/>
          <w:sz w:val="24"/>
          <w:szCs w:val="24"/>
        </w:rPr>
        <w:tab/>
        <w:t xml:space="preserve"> :</w:t>
      </w:r>
      <w:r w:rsidRPr="00AD7982">
        <w:rPr>
          <w:rFonts w:cstheme="minorHAnsi"/>
          <w:sz w:val="24"/>
          <w:szCs w:val="24"/>
        </w:rPr>
        <w:t xml:space="preserve"> (40 + 40 + 80) kVAr </w:t>
      </w:r>
    </w:p>
    <w:p w:rsidR="000929E0" w:rsidRDefault="000929E0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  <w:r>
        <w:rPr>
          <w:rFonts w:cstheme="minorHAnsi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288290</wp:posOffset>
            </wp:positionH>
            <wp:positionV relativeFrom="paragraph">
              <wp:posOffset>-4445</wp:posOffset>
            </wp:positionV>
            <wp:extent cx="3181350" cy="4238625"/>
            <wp:effectExtent l="38100" t="19050" r="19050" b="28575"/>
            <wp:wrapNone/>
            <wp:docPr id="5" name="Image 3" descr="D:\WORK\ACTION\FORMATION\AHK\Prises des mesures\LAND'OR\photos\IMG_20160227_133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ORK\ACTION\FORMATION\AHK\Prises des mesures\LAND'OR\photos\IMG_20160227_133437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42386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  <w:r>
        <w:rPr>
          <w:rFonts w:cstheme="minorHAnsi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3717290</wp:posOffset>
            </wp:positionH>
            <wp:positionV relativeFrom="paragraph">
              <wp:posOffset>117475</wp:posOffset>
            </wp:positionV>
            <wp:extent cx="2133600" cy="1600200"/>
            <wp:effectExtent l="19050" t="19050" r="19050" b="19050"/>
            <wp:wrapNone/>
            <wp:docPr id="7" name="Image 4" descr="D:\WORK\ACTION\FORMATION\AHK\Prises des mesures\LAND'OR\photos\IMG_20160227_131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WORK\ACTION\FORMATION\AHK\Prises des mesures\LAND'OR\photos\IMG_20160227_131537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002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A713D7" w:rsidRDefault="0057257E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  <w:r>
        <w:rPr>
          <w:rFonts w:cstheme="minorHAnsi"/>
          <w:b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2.7pt;margin-top:1.15pt;width:243.75pt;height:39.75pt;z-index:251665408" filled="f" stroked="f">
            <v:textbox>
              <w:txbxContent>
                <w:p w:rsidR="00EF3AF8" w:rsidRPr="00A713D7" w:rsidRDefault="00EF3AF8">
                  <w:pPr>
                    <w:rPr>
                      <w:sz w:val="18"/>
                    </w:rPr>
                  </w:pPr>
                  <w:r w:rsidRPr="00A713D7">
                    <w:rPr>
                      <w:rFonts w:cstheme="minorHAnsi"/>
                      <w:sz w:val="20"/>
                      <w:szCs w:val="24"/>
                    </w:rPr>
                    <w:t>Batteries  N°1 et N°2 de condensateurs</w:t>
                  </w:r>
                </w:p>
              </w:txbxContent>
            </v:textbox>
          </v:shape>
        </w:pict>
      </w: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A713D7" w:rsidRDefault="00A713D7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0929E0" w:rsidRPr="00AD7982" w:rsidRDefault="00AD7982" w:rsidP="00D954D7">
      <w:pPr>
        <w:spacing w:after="0" w:line="360" w:lineRule="auto"/>
        <w:rPr>
          <w:rFonts w:cstheme="minorHAnsi"/>
          <w:b/>
          <w:i/>
          <w:sz w:val="24"/>
          <w:szCs w:val="24"/>
          <w:u w:val="single"/>
        </w:rPr>
      </w:pPr>
      <w:r w:rsidRPr="00AD7982">
        <w:rPr>
          <w:rFonts w:cstheme="minorHAnsi"/>
          <w:b/>
          <w:i/>
          <w:sz w:val="24"/>
          <w:szCs w:val="24"/>
          <w:u w:val="single"/>
        </w:rPr>
        <w:t>Mesures électrique :</w:t>
      </w:r>
    </w:p>
    <w:p w:rsidR="000929E0" w:rsidRPr="00E7068F" w:rsidRDefault="00E7068F" w:rsidP="00E7068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7068F">
        <w:rPr>
          <w:rFonts w:cstheme="minorHAnsi"/>
          <w:sz w:val="24"/>
          <w:szCs w:val="24"/>
        </w:rPr>
        <w:t>La courbe ci-dessous présente l’évolution de la puissance réactive totale fournie par la batterie des condensateurs N°1 du transformateur N°1.</w:t>
      </w:r>
    </w:p>
    <w:p w:rsidR="000929E0" w:rsidRPr="00E7068F" w:rsidRDefault="00E7068F" w:rsidP="00D954D7">
      <w:pPr>
        <w:spacing w:after="0" w:line="360" w:lineRule="auto"/>
        <w:rPr>
          <w:rFonts w:cstheme="minorHAnsi"/>
          <w:sz w:val="24"/>
          <w:szCs w:val="24"/>
        </w:rPr>
      </w:pPr>
      <w:r w:rsidRPr="00E7068F">
        <w:rPr>
          <w:noProof/>
          <w:szCs w:val="24"/>
          <w:lang w:eastAsia="fr-FR"/>
        </w:rPr>
        <w:drawing>
          <wp:inline distT="0" distB="0" distL="0" distR="0">
            <wp:extent cx="6473663" cy="3067050"/>
            <wp:effectExtent l="19050" t="0" r="3337" b="0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069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9E0" w:rsidRPr="00E7068F" w:rsidRDefault="00E7068F" w:rsidP="00D954D7">
      <w:pPr>
        <w:spacing w:after="0" w:line="360" w:lineRule="auto"/>
        <w:rPr>
          <w:rFonts w:cstheme="minorHAnsi"/>
          <w:sz w:val="24"/>
          <w:szCs w:val="24"/>
        </w:rPr>
      </w:pPr>
      <w:r w:rsidRPr="00E7068F">
        <w:rPr>
          <w:rFonts w:cstheme="minorHAnsi"/>
          <w:sz w:val="24"/>
          <w:szCs w:val="24"/>
        </w:rPr>
        <w:t>A partir de la courbe ci-dessus, il est conclu que :</w:t>
      </w:r>
    </w:p>
    <w:p w:rsidR="000929E0" w:rsidRPr="00E7068F" w:rsidRDefault="00E7068F" w:rsidP="00E7068F">
      <w:pPr>
        <w:pStyle w:val="Paragraphedeliste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E7068F">
        <w:rPr>
          <w:rFonts w:cstheme="minorHAnsi"/>
          <w:sz w:val="24"/>
          <w:szCs w:val="24"/>
        </w:rPr>
        <w:t xml:space="preserve">La puissance réactive maximale fournie par la batterie des condensateurs N°1 est de l’ordre de </w:t>
      </w:r>
      <w:r w:rsidRPr="00993C03">
        <w:rPr>
          <w:rFonts w:cstheme="minorHAnsi"/>
          <w:b/>
          <w:sz w:val="24"/>
          <w:szCs w:val="24"/>
        </w:rPr>
        <w:t>148 kVAr</w:t>
      </w:r>
      <w:r w:rsidRPr="00E7068F">
        <w:rPr>
          <w:rFonts w:cstheme="minorHAnsi"/>
          <w:sz w:val="24"/>
          <w:szCs w:val="24"/>
        </w:rPr>
        <w:t>.</w:t>
      </w:r>
      <w:r w:rsidR="000E360E">
        <w:rPr>
          <w:rFonts w:cstheme="minorHAnsi"/>
          <w:sz w:val="24"/>
          <w:szCs w:val="24"/>
        </w:rPr>
        <w:t xml:space="preserve"> Les trois gradins sont en plein fonctionnement.</w:t>
      </w:r>
    </w:p>
    <w:p w:rsidR="00E7068F" w:rsidRDefault="000E360E" w:rsidP="00E7068F">
      <w:pPr>
        <w:pStyle w:val="Paragraphedeliste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0E360E">
        <w:rPr>
          <w:rFonts w:cstheme="minorHAnsi"/>
          <w:sz w:val="24"/>
          <w:szCs w:val="24"/>
        </w:rPr>
        <w:t xml:space="preserve">La puissance nominale est de 160 kVAr. Le taux de production d’énergie réactive de la batterie N°1 est de </w:t>
      </w:r>
      <w:r w:rsidRPr="00D077A5">
        <w:rPr>
          <w:rFonts w:cstheme="minorHAnsi"/>
          <w:b/>
          <w:sz w:val="24"/>
          <w:szCs w:val="24"/>
        </w:rPr>
        <w:t>92,5</w:t>
      </w:r>
      <w:r w:rsidRPr="000E360E">
        <w:rPr>
          <w:rFonts w:cstheme="minorHAnsi"/>
          <w:sz w:val="24"/>
          <w:szCs w:val="24"/>
        </w:rPr>
        <w:t>%.</w:t>
      </w:r>
    </w:p>
    <w:p w:rsidR="000E360E" w:rsidRPr="000E360E" w:rsidRDefault="00BD31DF" w:rsidP="00E7068F">
      <w:pPr>
        <w:pStyle w:val="Paragraphedeliste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déficit dans la production d</w:t>
      </w:r>
      <w:r w:rsidR="00A230FA">
        <w:rPr>
          <w:rFonts w:cstheme="minorHAnsi"/>
          <w:sz w:val="24"/>
          <w:szCs w:val="24"/>
        </w:rPr>
        <w:t>e l’</w:t>
      </w:r>
      <w:r w:rsidR="008767BD">
        <w:rPr>
          <w:rFonts w:cstheme="minorHAnsi"/>
          <w:sz w:val="24"/>
          <w:szCs w:val="24"/>
        </w:rPr>
        <w:t>énergie</w:t>
      </w:r>
      <w:r>
        <w:rPr>
          <w:rFonts w:cstheme="minorHAnsi"/>
          <w:sz w:val="24"/>
          <w:szCs w:val="24"/>
        </w:rPr>
        <w:t xml:space="preserve"> réactive est de l’ordre de </w:t>
      </w:r>
      <w:r w:rsidRPr="00BD31DF">
        <w:rPr>
          <w:rFonts w:cstheme="minorHAnsi"/>
          <w:b/>
          <w:sz w:val="24"/>
          <w:szCs w:val="24"/>
        </w:rPr>
        <w:t>12 kVAr</w:t>
      </w:r>
      <w:r>
        <w:rPr>
          <w:rFonts w:cstheme="minorHAnsi"/>
          <w:sz w:val="24"/>
          <w:szCs w:val="24"/>
        </w:rPr>
        <w:t xml:space="preserve">. </w:t>
      </w:r>
    </w:p>
    <w:p w:rsidR="00BB1DC2" w:rsidRPr="00BB1DC2" w:rsidRDefault="00BB1DC2" w:rsidP="00BB1DC2">
      <w:pPr>
        <w:spacing w:after="0" w:line="360" w:lineRule="auto"/>
        <w:rPr>
          <w:rFonts w:cstheme="minorHAnsi"/>
          <w:b/>
          <w:sz w:val="24"/>
          <w:szCs w:val="24"/>
        </w:rPr>
      </w:pPr>
      <w:r w:rsidRPr="00BB1DC2">
        <w:rPr>
          <w:rFonts w:cstheme="minorHAnsi"/>
          <w:b/>
          <w:sz w:val="24"/>
          <w:szCs w:val="24"/>
        </w:rPr>
        <w:t>Il est recommandé d’identifier et de remplacer les éléments de condensateurs défectueux.</w:t>
      </w:r>
    </w:p>
    <w:p w:rsidR="000929E0" w:rsidRPr="00E7068F" w:rsidRDefault="000929E0" w:rsidP="00D954D7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D077A5" w:rsidRDefault="00D077A5" w:rsidP="00A713D7">
      <w:pPr>
        <w:spacing w:after="0" w:line="360" w:lineRule="auto"/>
        <w:rPr>
          <w:rFonts w:cstheme="minorHAnsi"/>
          <w:sz w:val="24"/>
          <w:szCs w:val="24"/>
        </w:rPr>
      </w:pPr>
    </w:p>
    <w:p w:rsidR="00D077A5" w:rsidRDefault="00D077A5" w:rsidP="00A713D7">
      <w:pPr>
        <w:spacing w:after="0" w:line="360" w:lineRule="auto"/>
        <w:rPr>
          <w:rFonts w:cstheme="minorHAnsi"/>
          <w:sz w:val="24"/>
          <w:szCs w:val="24"/>
        </w:rPr>
      </w:pPr>
    </w:p>
    <w:p w:rsidR="00D077A5" w:rsidRDefault="00D077A5" w:rsidP="00A713D7">
      <w:pPr>
        <w:spacing w:after="0" w:line="360" w:lineRule="auto"/>
        <w:rPr>
          <w:rFonts w:cstheme="minorHAnsi"/>
          <w:sz w:val="24"/>
          <w:szCs w:val="24"/>
        </w:rPr>
      </w:pPr>
    </w:p>
    <w:p w:rsidR="00D077A5" w:rsidRDefault="00D077A5" w:rsidP="00A713D7">
      <w:pPr>
        <w:spacing w:after="0" w:line="360" w:lineRule="auto"/>
        <w:rPr>
          <w:rFonts w:cstheme="minorHAnsi"/>
          <w:sz w:val="24"/>
          <w:szCs w:val="24"/>
        </w:rPr>
      </w:pPr>
    </w:p>
    <w:p w:rsidR="00D077A5" w:rsidRDefault="00D077A5" w:rsidP="00A713D7">
      <w:pPr>
        <w:spacing w:after="0" w:line="360" w:lineRule="auto"/>
        <w:rPr>
          <w:rFonts w:cstheme="minorHAnsi"/>
          <w:sz w:val="24"/>
          <w:szCs w:val="24"/>
        </w:rPr>
      </w:pPr>
    </w:p>
    <w:p w:rsidR="00D077A5" w:rsidRDefault="00D077A5" w:rsidP="00A713D7">
      <w:pPr>
        <w:spacing w:after="0" w:line="360" w:lineRule="auto"/>
        <w:rPr>
          <w:rFonts w:cstheme="minorHAnsi"/>
          <w:sz w:val="24"/>
          <w:szCs w:val="24"/>
        </w:rPr>
      </w:pPr>
    </w:p>
    <w:p w:rsidR="00D077A5" w:rsidRDefault="00D077A5" w:rsidP="00A713D7">
      <w:pPr>
        <w:spacing w:after="0" w:line="360" w:lineRule="auto"/>
        <w:rPr>
          <w:rFonts w:cstheme="minorHAnsi"/>
          <w:sz w:val="24"/>
          <w:szCs w:val="24"/>
        </w:rPr>
      </w:pPr>
    </w:p>
    <w:p w:rsidR="00D077A5" w:rsidRDefault="00D077A5" w:rsidP="00A713D7">
      <w:pPr>
        <w:spacing w:after="0" w:line="360" w:lineRule="auto"/>
        <w:rPr>
          <w:rFonts w:cstheme="minorHAnsi"/>
          <w:sz w:val="24"/>
          <w:szCs w:val="24"/>
        </w:rPr>
      </w:pPr>
    </w:p>
    <w:p w:rsidR="00D077A5" w:rsidRDefault="00D077A5" w:rsidP="00A713D7">
      <w:pPr>
        <w:spacing w:after="0" w:line="360" w:lineRule="auto"/>
        <w:rPr>
          <w:rFonts w:cstheme="minorHAnsi"/>
          <w:sz w:val="24"/>
          <w:szCs w:val="24"/>
        </w:rPr>
      </w:pPr>
    </w:p>
    <w:p w:rsidR="00D077A5" w:rsidRDefault="00D077A5" w:rsidP="00A713D7">
      <w:pPr>
        <w:spacing w:after="0" w:line="360" w:lineRule="auto"/>
        <w:rPr>
          <w:rFonts w:cstheme="minorHAnsi"/>
          <w:sz w:val="24"/>
          <w:szCs w:val="24"/>
        </w:rPr>
      </w:pPr>
    </w:p>
    <w:p w:rsidR="00D077A5" w:rsidRDefault="00D077A5" w:rsidP="00A713D7">
      <w:pPr>
        <w:spacing w:after="0" w:line="360" w:lineRule="auto"/>
        <w:rPr>
          <w:rFonts w:cstheme="minorHAnsi"/>
          <w:sz w:val="24"/>
          <w:szCs w:val="24"/>
        </w:rPr>
      </w:pPr>
    </w:p>
    <w:p w:rsidR="00D077A5" w:rsidRDefault="00D077A5" w:rsidP="00A713D7">
      <w:pPr>
        <w:spacing w:after="0" w:line="360" w:lineRule="auto"/>
        <w:rPr>
          <w:rFonts w:cstheme="minorHAnsi"/>
          <w:sz w:val="24"/>
          <w:szCs w:val="24"/>
        </w:rPr>
      </w:pPr>
    </w:p>
    <w:p w:rsidR="00A713D7" w:rsidRDefault="00A713D7" w:rsidP="00A713D7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II-</w:t>
      </w:r>
      <w:proofErr w:type="gramStart"/>
      <w:r>
        <w:rPr>
          <w:rFonts w:cstheme="minorHAnsi"/>
          <w:sz w:val="24"/>
          <w:szCs w:val="24"/>
        </w:rPr>
        <w:t>3.2</w:t>
      </w:r>
      <w:r w:rsidRPr="00AD7982">
        <w:rPr>
          <w:rFonts w:cstheme="minorHAnsi"/>
          <w:sz w:val="24"/>
          <w:szCs w:val="24"/>
        </w:rPr>
        <w:t xml:space="preserve"> .</w:t>
      </w:r>
      <w:proofErr w:type="gramEnd"/>
      <w:r w:rsidRPr="00AD7982">
        <w:rPr>
          <w:rFonts w:cstheme="minorHAnsi"/>
          <w:sz w:val="24"/>
          <w:szCs w:val="24"/>
        </w:rPr>
        <w:t xml:space="preserve"> Batterie N°</w:t>
      </w:r>
      <w:r>
        <w:rPr>
          <w:rFonts w:cstheme="minorHAnsi"/>
          <w:sz w:val="24"/>
          <w:szCs w:val="24"/>
        </w:rPr>
        <w:t>2</w:t>
      </w:r>
      <w:r w:rsidRPr="00AD7982">
        <w:rPr>
          <w:rFonts w:cstheme="minorHAnsi"/>
          <w:sz w:val="24"/>
          <w:szCs w:val="24"/>
        </w:rPr>
        <w:t xml:space="preserve"> de condensateurs du transformateur  1 </w:t>
      </w:r>
    </w:p>
    <w:p w:rsidR="00A713D7" w:rsidRPr="00AD7982" w:rsidRDefault="00A713D7" w:rsidP="00A713D7">
      <w:pPr>
        <w:spacing w:after="0" w:line="360" w:lineRule="auto"/>
        <w:rPr>
          <w:rFonts w:cstheme="minorHAnsi"/>
          <w:b/>
          <w:i/>
          <w:sz w:val="24"/>
          <w:szCs w:val="24"/>
          <w:u w:val="single"/>
        </w:rPr>
      </w:pPr>
      <w:r w:rsidRPr="00AD7982">
        <w:rPr>
          <w:rFonts w:cstheme="minorHAnsi"/>
          <w:b/>
          <w:i/>
          <w:sz w:val="24"/>
          <w:szCs w:val="24"/>
          <w:u w:val="single"/>
        </w:rPr>
        <w:t>Caractéristiques :</w:t>
      </w:r>
    </w:p>
    <w:p w:rsidR="00A713D7" w:rsidRPr="00AD7982" w:rsidRDefault="00A713D7" w:rsidP="00A713D7">
      <w:pPr>
        <w:spacing w:after="0" w:line="240" w:lineRule="auto"/>
        <w:ind w:left="708"/>
        <w:rPr>
          <w:rFonts w:cstheme="minorHAnsi"/>
          <w:sz w:val="24"/>
          <w:szCs w:val="24"/>
        </w:rPr>
      </w:pPr>
      <w:r w:rsidRPr="00AD7982">
        <w:rPr>
          <w:rFonts w:cstheme="minorHAnsi"/>
          <w:b/>
          <w:sz w:val="24"/>
          <w:szCs w:val="24"/>
        </w:rPr>
        <w:t>Marque</w:t>
      </w:r>
      <w:r w:rsidRPr="00AD7982">
        <w:rPr>
          <w:rFonts w:cstheme="minorHAnsi"/>
          <w:b/>
          <w:sz w:val="24"/>
          <w:szCs w:val="24"/>
        </w:rPr>
        <w:tab/>
      </w:r>
      <w:r w:rsidRPr="00AD7982">
        <w:rPr>
          <w:rFonts w:cstheme="minorHAnsi"/>
          <w:b/>
          <w:sz w:val="24"/>
          <w:szCs w:val="24"/>
        </w:rPr>
        <w:tab/>
        <w:t> :</w:t>
      </w:r>
      <w:r w:rsidRPr="00AD7982">
        <w:rPr>
          <w:rFonts w:cstheme="minorHAnsi"/>
          <w:sz w:val="24"/>
          <w:szCs w:val="24"/>
        </w:rPr>
        <w:t xml:space="preserve"> APLES TECHNOLOGIES</w:t>
      </w:r>
    </w:p>
    <w:p w:rsidR="00A713D7" w:rsidRPr="00AD7982" w:rsidRDefault="00A713D7" w:rsidP="00A713D7">
      <w:pPr>
        <w:spacing w:after="0" w:line="240" w:lineRule="auto"/>
        <w:ind w:left="708"/>
        <w:rPr>
          <w:rFonts w:cstheme="minorHAnsi"/>
          <w:sz w:val="24"/>
          <w:szCs w:val="24"/>
        </w:rPr>
      </w:pPr>
      <w:r w:rsidRPr="00AD7982">
        <w:rPr>
          <w:rFonts w:cstheme="minorHAnsi"/>
          <w:b/>
          <w:sz w:val="24"/>
          <w:szCs w:val="24"/>
        </w:rPr>
        <w:t>Puissance nominale</w:t>
      </w:r>
      <w:r w:rsidRPr="00AD7982">
        <w:rPr>
          <w:rFonts w:cstheme="minorHAnsi"/>
          <w:b/>
          <w:sz w:val="24"/>
          <w:szCs w:val="24"/>
        </w:rPr>
        <w:tab/>
        <w:t> :</w:t>
      </w:r>
      <w:r w:rsidRPr="00AD7982">
        <w:rPr>
          <w:rFonts w:cstheme="minorHAnsi"/>
          <w:sz w:val="24"/>
          <w:szCs w:val="24"/>
        </w:rPr>
        <w:t xml:space="preserve"> </w:t>
      </w:r>
      <w:r w:rsidR="00D077A5">
        <w:rPr>
          <w:rFonts w:cstheme="minorHAnsi"/>
          <w:sz w:val="24"/>
          <w:szCs w:val="24"/>
        </w:rPr>
        <w:t>5</w:t>
      </w:r>
      <w:r w:rsidRPr="00AD7982">
        <w:rPr>
          <w:rFonts w:cstheme="minorHAnsi"/>
          <w:sz w:val="24"/>
          <w:szCs w:val="24"/>
        </w:rPr>
        <w:t>0 kVAr</w:t>
      </w:r>
    </w:p>
    <w:p w:rsidR="00A713D7" w:rsidRPr="00AD7982" w:rsidRDefault="00A713D7" w:rsidP="00A713D7">
      <w:pPr>
        <w:spacing w:after="0" w:line="240" w:lineRule="auto"/>
        <w:ind w:left="708"/>
        <w:rPr>
          <w:rFonts w:cstheme="minorHAnsi"/>
          <w:sz w:val="24"/>
          <w:szCs w:val="24"/>
        </w:rPr>
      </w:pPr>
      <w:r w:rsidRPr="00AD7982">
        <w:rPr>
          <w:rFonts w:cstheme="minorHAnsi"/>
          <w:b/>
          <w:sz w:val="24"/>
          <w:szCs w:val="24"/>
        </w:rPr>
        <w:t>Type</w:t>
      </w:r>
      <w:r w:rsidRPr="00AD7982">
        <w:rPr>
          <w:rFonts w:cstheme="minorHAnsi"/>
          <w:b/>
          <w:sz w:val="24"/>
          <w:szCs w:val="24"/>
        </w:rPr>
        <w:tab/>
      </w:r>
      <w:r w:rsidRPr="00AD7982">
        <w:rPr>
          <w:rFonts w:cstheme="minorHAnsi"/>
          <w:b/>
          <w:sz w:val="24"/>
          <w:szCs w:val="24"/>
        </w:rPr>
        <w:tab/>
      </w:r>
      <w:r w:rsidRPr="00AD7982">
        <w:rPr>
          <w:rFonts w:cstheme="minorHAnsi"/>
          <w:b/>
          <w:sz w:val="24"/>
          <w:szCs w:val="24"/>
        </w:rPr>
        <w:tab/>
        <w:t> :</w:t>
      </w:r>
      <w:r w:rsidRPr="00AD7982">
        <w:rPr>
          <w:rFonts w:cstheme="minorHAnsi"/>
          <w:sz w:val="24"/>
          <w:szCs w:val="24"/>
        </w:rPr>
        <w:t xml:space="preserve"> </w:t>
      </w:r>
      <w:r w:rsidR="00D077A5">
        <w:rPr>
          <w:rFonts w:cstheme="minorHAnsi"/>
          <w:sz w:val="24"/>
          <w:szCs w:val="24"/>
        </w:rPr>
        <w:t>Fixe</w:t>
      </w:r>
    </w:p>
    <w:p w:rsidR="00D077A5" w:rsidRDefault="00D077A5" w:rsidP="00A713D7">
      <w:pPr>
        <w:spacing w:after="0" w:line="360" w:lineRule="auto"/>
        <w:rPr>
          <w:rFonts w:cstheme="minorHAnsi"/>
          <w:b/>
          <w:i/>
          <w:sz w:val="24"/>
          <w:szCs w:val="24"/>
          <w:u w:val="single"/>
        </w:rPr>
      </w:pPr>
    </w:p>
    <w:p w:rsidR="00A713D7" w:rsidRPr="00AD7982" w:rsidRDefault="00A713D7" w:rsidP="00A713D7">
      <w:pPr>
        <w:spacing w:after="0" w:line="360" w:lineRule="auto"/>
        <w:rPr>
          <w:rFonts w:cstheme="minorHAnsi"/>
          <w:b/>
          <w:i/>
          <w:sz w:val="24"/>
          <w:szCs w:val="24"/>
          <w:u w:val="single"/>
        </w:rPr>
      </w:pPr>
      <w:r w:rsidRPr="00AD7982">
        <w:rPr>
          <w:rFonts w:cstheme="minorHAnsi"/>
          <w:b/>
          <w:i/>
          <w:sz w:val="24"/>
          <w:szCs w:val="24"/>
          <w:u w:val="single"/>
        </w:rPr>
        <w:t>Mesures électrique :</w:t>
      </w:r>
    </w:p>
    <w:p w:rsidR="00A713D7" w:rsidRPr="00E7068F" w:rsidRDefault="00A713D7" w:rsidP="00A713D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7068F">
        <w:rPr>
          <w:rFonts w:cstheme="minorHAnsi"/>
          <w:sz w:val="24"/>
          <w:szCs w:val="24"/>
        </w:rPr>
        <w:t>La courbe ci-dessous présente l’évolution de la puissance réactive totale fournie par la batterie des condensateurs N°</w:t>
      </w:r>
      <w:r w:rsidR="00D077A5">
        <w:rPr>
          <w:rFonts w:cstheme="minorHAnsi"/>
          <w:sz w:val="24"/>
          <w:szCs w:val="24"/>
        </w:rPr>
        <w:t>2</w:t>
      </w:r>
      <w:r w:rsidRPr="00E7068F">
        <w:rPr>
          <w:rFonts w:cstheme="minorHAnsi"/>
          <w:sz w:val="24"/>
          <w:szCs w:val="24"/>
        </w:rPr>
        <w:t xml:space="preserve"> du transformateur N°1.</w:t>
      </w:r>
    </w:p>
    <w:p w:rsidR="00A713D7" w:rsidRDefault="00D077A5" w:rsidP="00A713D7">
      <w:pPr>
        <w:spacing w:after="0" w:line="360" w:lineRule="auto"/>
        <w:rPr>
          <w:szCs w:val="24"/>
        </w:rPr>
      </w:pPr>
      <w:r w:rsidRPr="00D077A5">
        <w:rPr>
          <w:noProof/>
          <w:szCs w:val="24"/>
          <w:lang w:eastAsia="fr-FR"/>
        </w:rPr>
        <w:drawing>
          <wp:inline distT="0" distB="0" distL="0" distR="0">
            <wp:extent cx="6473663" cy="3133725"/>
            <wp:effectExtent l="19050" t="0" r="3337" b="0"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13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3D7" w:rsidRPr="00E7068F" w:rsidRDefault="00A713D7" w:rsidP="00A713D7">
      <w:pPr>
        <w:spacing w:after="0" w:line="360" w:lineRule="auto"/>
        <w:rPr>
          <w:rFonts w:cstheme="minorHAnsi"/>
          <w:sz w:val="24"/>
          <w:szCs w:val="24"/>
        </w:rPr>
      </w:pPr>
      <w:r w:rsidRPr="00E7068F">
        <w:rPr>
          <w:rFonts w:cstheme="minorHAnsi"/>
          <w:sz w:val="24"/>
          <w:szCs w:val="24"/>
        </w:rPr>
        <w:t>A partir de la courbe ci-dessus, il est conclu que :</w:t>
      </w:r>
    </w:p>
    <w:p w:rsidR="00D077A5" w:rsidRDefault="00A713D7" w:rsidP="00A713D7">
      <w:pPr>
        <w:pStyle w:val="Paragraphedeliste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D077A5">
        <w:rPr>
          <w:rFonts w:cstheme="minorHAnsi"/>
          <w:sz w:val="24"/>
          <w:szCs w:val="24"/>
        </w:rPr>
        <w:t>La puissance réactive maximale fournie par la batterie des condensateurs N°</w:t>
      </w:r>
      <w:r w:rsidR="00D077A5" w:rsidRPr="00D077A5">
        <w:rPr>
          <w:rFonts w:cstheme="minorHAnsi"/>
          <w:sz w:val="24"/>
          <w:szCs w:val="24"/>
        </w:rPr>
        <w:t>2</w:t>
      </w:r>
      <w:r w:rsidRPr="00D077A5">
        <w:rPr>
          <w:rFonts w:cstheme="minorHAnsi"/>
          <w:sz w:val="24"/>
          <w:szCs w:val="24"/>
        </w:rPr>
        <w:t xml:space="preserve"> est de l’ordre de </w:t>
      </w:r>
      <w:r w:rsidR="00D077A5" w:rsidRPr="00011583">
        <w:rPr>
          <w:rFonts w:cstheme="minorHAnsi"/>
          <w:b/>
          <w:sz w:val="24"/>
          <w:szCs w:val="24"/>
        </w:rPr>
        <w:t>44</w:t>
      </w:r>
      <w:r w:rsidRPr="00011583">
        <w:rPr>
          <w:rFonts w:cstheme="minorHAnsi"/>
          <w:b/>
          <w:sz w:val="24"/>
          <w:szCs w:val="24"/>
        </w:rPr>
        <w:t xml:space="preserve"> kVAr</w:t>
      </w:r>
      <w:r w:rsidRPr="00D077A5">
        <w:rPr>
          <w:rFonts w:cstheme="minorHAnsi"/>
          <w:sz w:val="24"/>
          <w:szCs w:val="24"/>
        </w:rPr>
        <w:t xml:space="preserve">. </w:t>
      </w:r>
    </w:p>
    <w:p w:rsidR="00A713D7" w:rsidRPr="00D077A5" w:rsidRDefault="00A713D7" w:rsidP="00A713D7">
      <w:pPr>
        <w:pStyle w:val="Paragraphedeliste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D077A5">
        <w:rPr>
          <w:rFonts w:cstheme="minorHAnsi"/>
          <w:sz w:val="24"/>
          <w:szCs w:val="24"/>
        </w:rPr>
        <w:t xml:space="preserve">La puissance nominale est de </w:t>
      </w:r>
      <w:r w:rsidR="00D077A5">
        <w:rPr>
          <w:rFonts w:cstheme="minorHAnsi"/>
          <w:sz w:val="24"/>
          <w:szCs w:val="24"/>
        </w:rPr>
        <w:t>5</w:t>
      </w:r>
      <w:r w:rsidRPr="00D077A5">
        <w:rPr>
          <w:rFonts w:cstheme="minorHAnsi"/>
          <w:sz w:val="24"/>
          <w:szCs w:val="24"/>
        </w:rPr>
        <w:t>0 kVAr. Le taux de production d’énergie réactive de la batterie N°</w:t>
      </w:r>
      <w:r w:rsidR="00D077A5">
        <w:rPr>
          <w:rFonts w:cstheme="minorHAnsi"/>
          <w:sz w:val="24"/>
          <w:szCs w:val="24"/>
        </w:rPr>
        <w:t>2</w:t>
      </w:r>
      <w:r w:rsidRPr="00D077A5">
        <w:rPr>
          <w:rFonts w:cstheme="minorHAnsi"/>
          <w:sz w:val="24"/>
          <w:szCs w:val="24"/>
        </w:rPr>
        <w:t xml:space="preserve"> est de </w:t>
      </w:r>
      <w:r w:rsidR="00D077A5" w:rsidRPr="00D077A5">
        <w:rPr>
          <w:rFonts w:cstheme="minorHAnsi"/>
          <w:b/>
          <w:sz w:val="24"/>
          <w:szCs w:val="24"/>
        </w:rPr>
        <w:t>88</w:t>
      </w:r>
      <w:r w:rsidR="00D077A5">
        <w:rPr>
          <w:rFonts w:cstheme="minorHAnsi"/>
          <w:sz w:val="24"/>
          <w:szCs w:val="24"/>
        </w:rPr>
        <w:t xml:space="preserve"> </w:t>
      </w:r>
      <w:r w:rsidRPr="00D077A5">
        <w:rPr>
          <w:rFonts w:cstheme="minorHAnsi"/>
          <w:sz w:val="24"/>
          <w:szCs w:val="24"/>
        </w:rPr>
        <w:t>%.</w:t>
      </w:r>
    </w:p>
    <w:p w:rsidR="000929E0" w:rsidRPr="00E7068F" w:rsidRDefault="000929E0" w:rsidP="00D954D7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0929E0" w:rsidRDefault="000929E0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0929E0" w:rsidRDefault="000929E0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0929E0" w:rsidRDefault="000929E0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0929E0" w:rsidRDefault="000929E0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0929E0" w:rsidRDefault="000929E0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0929E0" w:rsidRDefault="000929E0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0929E0" w:rsidRDefault="000929E0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0929E0" w:rsidRDefault="000929E0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0929E0" w:rsidRDefault="000929E0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  <w:sectPr w:rsidR="000929E0" w:rsidSect="00077801">
          <w:pgSz w:w="11906" w:h="16838"/>
          <w:pgMar w:top="709" w:right="851" w:bottom="851" w:left="851" w:header="709" w:footer="709" w:gutter="0"/>
          <w:cols w:space="708"/>
          <w:docGrid w:linePitch="360"/>
        </w:sectPr>
      </w:pPr>
    </w:p>
    <w:p w:rsidR="00EF3AF8" w:rsidRDefault="00EF3AF8" w:rsidP="00EF3AF8">
      <w:pPr>
        <w:spacing w:after="0" w:line="360" w:lineRule="auto"/>
        <w:rPr>
          <w:rFonts w:cstheme="minorHAnsi"/>
          <w:sz w:val="24"/>
          <w:szCs w:val="24"/>
        </w:rPr>
      </w:pPr>
      <w:r w:rsidRPr="00AD7982">
        <w:rPr>
          <w:rFonts w:cstheme="minorHAnsi"/>
          <w:sz w:val="24"/>
          <w:szCs w:val="24"/>
        </w:rPr>
        <w:lastRenderedPageBreak/>
        <w:t>II-3.</w:t>
      </w:r>
      <w:r>
        <w:rPr>
          <w:rFonts w:cstheme="minorHAnsi"/>
          <w:sz w:val="24"/>
          <w:szCs w:val="24"/>
        </w:rPr>
        <w:t>3</w:t>
      </w:r>
      <w:r w:rsidRPr="00AD7982">
        <w:rPr>
          <w:rFonts w:cstheme="minorHAnsi"/>
          <w:sz w:val="24"/>
          <w:szCs w:val="24"/>
        </w:rPr>
        <w:t xml:space="preserve"> . Batterie</w:t>
      </w:r>
      <w:r>
        <w:rPr>
          <w:rFonts w:cstheme="minorHAnsi"/>
          <w:sz w:val="24"/>
          <w:szCs w:val="24"/>
        </w:rPr>
        <w:t xml:space="preserve"> </w:t>
      </w:r>
      <w:r w:rsidRPr="00AD7982">
        <w:rPr>
          <w:rFonts w:cstheme="minorHAnsi"/>
          <w:sz w:val="24"/>
          <w:szCs w:val="24"/>
        </w:rPr>
        <w:t xml:space="preserve">de condensateurs du transformateur  </w:t>
      </w:r>
      <w:r>
        <w:rPr>
          <w:rFonts w:cstheme="minorHAnsi"/>
          <w:sz w:val="24"/>
          <w:szCs w:val="24"/>
        </w:rPr>
        <w:t>2</w:t>
      </w:r>
      <w:r w:rsidRPr="00AD7982">
        <w:rPr>
          <w:rFonts w:cstheme="minorHAnsi"/>
          <w:sz w:val="24"/>
          <w:szCs w:val="24"/>
        </w:rPr>
        <w:t xml:space="preserve"> </w:t>
      </w:r>
    </w:p>
    <w:p w:rsidR="00EF3AF8" w:rsidRPr="00AD7982" w:rsidRDefault="00EF3AF8" w:rsidP="00EF3AF8">
      <w:pPr>
        <w:spacing w:after="0" w:line="360" w:lineRule="auto"/>
        <w:rPr>
          <w:rFonts w:cstheme="minorHAnsi"/>
          <w:b/>
          <w:i/>
          <w:sz w:val="24"/>
          <w:szCs w:val="24"/>
          <w:u w:val="single"/>
        </w:rPr>
      </w:pPr>
      <w:r w:rsidRPr="00AD7982">
        <w:rPr>
          <w:rFonts w:cstheme="minorHAnsi"/>
          <w:b/>
          <w:i/>
          <w:sz w:val="24"/>
          <w:szCs w:val="24"/>
          <w:u w:val="single"/>
        </w:rPr>
        <w:t>Caractéristiques :</w:t>
      </w:r>
    </w:p>
    <w:p w:rsidR="00EF3AF8" w:rsidRPr="00AD7982" w:rsidRDefault="00EF3AF8" w:rsidP="00EF3AF8">
      <w:pPr>
        <w:spacing w:after="0" w:line="240" w:lineRule="auto"/>
        <w:ind w:left="708"/>
        <w:rPr>
          <w:rFonts w:cstheme="minorHAnsi"/>
          <w:sz w:val="24"/>
          <w:szCs w:val="24"/>
        </w:rPr>
      </w:pPr>
      <w:r w:rsidRPr="00AD7982">
        <w:rPr>
          <w:rFonts w:cstheme="minorHAnsi"/>
          <w:b/>
          <w:sz w:val="24"/>
          <w:szCs w:val="24"/>
        </w:rPr>
        <w:t>Marque</w:t>
      </w:r>
      <w:r w:rsidRPr="00AD7982">
        <w:rPr>
          <w:rFonts w:cstheme="minorHAnsi"/>
          <w:b/>
          <w:sz w:val="24"/>
          <w:szCs w:val="24"/>
        </w:rPr>
        <w:tab/>
      </w:r>
      <w:r w:rsidRPr="00AD7982">
        <w:rPr>
          <w:rFonts w:cstheme="minorHAnsi"/>
          <w:b/>
          <w:sz w:val="24"/>
          <w:szCs w:val="24"/>
        </w:rPr>
        <w:tab/>
        <w:t> :</w:t>
      </w:r>
      <w:r w:rsidRPr="00AD798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COMAR</w:t>
      </w:r>
    </w:p>
    <w:p w:rsidR="00EF3AF8" w:rsidRPr="00AD7982" w:rsidRDefault="00EF3AF8" w:rsidP="00EF3AF8">
      <w:pPr>
        <w:spacing w:after="0" w:line="240" w:lineRule="auto"/>
        <w:ind w:left="708"/>
        <w:rPr>
          <w:rFonts w:cstheme="minorHAnsi"/>
          <w:sz w:val="24"/>
          <w:szCs w:val="24"/>
        </w:rPr>
      </w:pPr>
      <w:r w:rsidRPr="00AD7982">
        <w:rPr>
          <w:rFonts w:cstheme="minorHAnsi"/>
          <w:b/>
          <w:sz w:val="24"/>
          <w:szCs w:val="24"/>
        </w:rPr>
        <w:t>Puissance nominale</w:t>
      </w:r>
      <w:r w:rsidRPr="00AD7982">
        <w:rPr>
          <w:rFonts w:cstheme="minorHAnsi"/>
          <w:b/>
          <w:sz w:val="24"/>
          <w:szCs w:val="24"/>
        </w:rPr>
        <w:tab/>
        <w:t> :</w:t>
      </w:r>
      <w:r w:rsidRPr="00AD7982">
        <w:rPr>
          <w:rFonts w:cstheme="minorHAnsi"/>
          <w:sz w:val="24"/>
          <w:szCs w:val="24"/>
        </w:rPr>
        <w:t xml:space="preserve"> 1</w:t>
      </w:r>
      <w:r>
        <w:rPr>
          <w:rFonts w:cstheme="minorHAnsi"/>
          <w:sz w:val="24"/>
          <w:szCs w:val="24"/>
        </w:rPr>
        <w:t>0</w:t>
      </w:r>
      <w:r w:rsidRPr="00AD7982">
        <w:rPr>
          <w:rFonts w:cstheme="minorHAnsi"/>
          <w:sz w:val="24"/>
          <w:szCs w:val="24"/>
        </w:rPr>
        <w:t>0 kVAr</w:t>
      </w:r>
    </w:p>
    <w:p w:rsidR="00EF3AF8" w:rsidRPr="00AD7982" w:rsidRDefault="00EF3AF8" w:rsidP="00EF3AF8">
      <w:pPr>
        <w:spacing w:after="0" w:line="240" w:lineRule="auto"/>
        <w:ind w:left="708"/>
        <w:rPr>
          <w:rFonts w:cstheme="minorHAnsi"/>
          <w:sz w:val="24"/>
          <w:szCs w:val="24"/>
        </w:rPr>
      </w:pPr>
      <w:r w:rsidRPr="00AD7982">
        <w:rPr>
          <w:rFonts w:cstheme="minorHAnsi"/>
          <w:b/>
          <w:sz w:val="24"/>
          <w:szCs w:val="24"/>
        </w:rPr>
        <w:t>Type</w:t>
      </w:r>
      <w:r w:rsidRPr="00AD7982">
        <w:rPr>
          <w:rFonts w:cstheme="minorHAnsi"/>
          <w:b/>
          <w:sz w:val="24"/>
          <w:szCs w:val="24"/>
        </w:rPr>
        <w:tab/>
      </w:r>
      <w:r w:rsidRPr="00AD7982">
        <w:rPr>
          <w:rFonts w:cstheme="minorHAnsi"/>
          <w:b/>
          <w:sz w:val="24"/>
          <w:szCs w:val="24"/>
        </w:rPr>
        <w:tab/>
      </w:r>
      <w:r w:rsidRPr="00AD7982">
        <w:rPr>
          <w:rFonts w:cstheme="minorHAnsi"/>
          <w:b/>
          <w:sz w:val="24"/>
          <w:szCs w:val="24"/>
        </w:rPr>
        <w:tab/>
        <w:t> :</w:t>
      </w:r>
      <w:r w:rsidRPr="00AD7982">
        <w:rPr>
          <w:rFonts w:cstheme="minorHAnsi"/>
          <w:sz w:val="24"/>
          <w:szCs w:val="24"/>
        </w:rPr>
        <w:t xml:space="preserve"> Automatique</w:t>
      </w:r>
    </w:p>
    <w:p w:rsidR="00EF3AF8" w:rsidRPr="00AD7982" w:rsidRDefault="00EF3AF8" w:rsidP="00EF3AF8">
      <w:pPr>
        <w:spacing w:after="0" w:line="240" w:lineRule="auto"/>
        <w:ind w:left="708"/>
        <w:rPr>
          <w:rFonts w:cstheme="minorHAnsi"/>
          <w:sz w:val="24"/>
          <w:szCs w:val="24"/>
        </w:rPr>
      </w:pPr>
      <w:r w:rsidRPr="00AD7982">
        <w:rPr>
          <w:rFonts w:cstheme="minorHAnsi"/>
          <w:b/>
          <w:sz w:val="24"/>
          <w:szCs w:val="24"/>
        </w:rPr>
        <w:t>Nombre des gradins</w:t>
      </w:r>
      <w:r w:rsidRPr="00AD7982">
        <w:rPr>
          <w:rFonts w:cstheme="minorHAnsi"/>
          <w:b/>
          <w:sz w:val="24"/>
          <w:szCs w:val="24"/>
        </w:rPr>
        <w:tab/>
        <w:t> :</w:t>
      </w:r>
      <w:r w:rsidRPr="00AD798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4</w:t>
      </w:r>
    </w:p>
    <w:p w:rsidR="00EF3AF8" w:rsidRPr="00AD7982" w:rsidRDefault="00EF3AF8" w:rsidP="00EF3AF8">
      <w:pPr>
        <w:spacing w:after="0" w:line="240" w:lineRule="auto"/>
        <w:ind w:left="708"/>
        <w:rPr>
          <w:rFonts w:cstheme="minorHAnsi"/>
          <w:sz w:val="24"/>
          <w:szCs w:val="24"/>
        </w:rPr>
      </w:pPr>
      <w:r w:rsidRPr="00AD7982">
        <w:rPr>
          <w:rFonts w:cstheme="minorHAnsi"/>
          <w:b/>
          <w:sz w:val="24"/>
          <w:szCs w:val="24"/>
        </w:rPr>
        <w:t>Puissance par gradin </w:t>
      </w:r>
      <w:r w:rsidRPr="00AD7982">
        <w:rPr>
          <w:rFonts w:cstheme="minorHAnsi"/>
          <w:b/>
          <w:sz w:val="24"/>
          <w:szCs w:val="24"/>
        </w:rPr>
        <w:tab/>
        <w:t xml:space="preserve"> :</w:t>
      </w:r>
      <w:r w:rsidRPr="00AD7982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>12,5</w:t>
      </w:r>
      <w:r w:rsidRPr="00AD7982">
        <w:rPr>
          <w:rFonts w:cstheme="minorHAnsi"/>
          <w:sz w:val="24"/>
          <w:szCs w:val="24"/>
        </w:rPr>
        <w:t xml:space="preserve"> + </w:t>
      </w:r>
      <w:r>
        <w:rPr>
          <w:rFonts w:cstheme="minorHAnsi"/>
          <w:sz w:val="24"/>
          <w:szCs w:val="24"/>
        </w:rPr>
        <w:t>12,5+ 25 + 5</w:t>
      </w:r>
      <w:r w:rsidRPr="00AD7982">
        <w:rPr>
          <w:rFonts w:cstheme="minorHAnsi"/>
          <w:sz w:val="24"/>
          <w:szCs w:val="24"/>
        </w:rPr>
        <w:t xml:space="preserve">0) kVAr </w:t>
      </w:r>
    </w:p>
    <w:p w:rsidR="00EF3AF8" w:rsidRDefault="00EF3AF8" w:rsidP="00EF3AF8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EF3AF8" w:rsidRDefault="00EF3AF8" w:rsidP="00EF3AF8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  <w:r>
        <w:rPr>
          <w:rFonts w:cstheme="minorHAnsi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1002665</wp:posOffset>
            </wp:positionH>
            <wp:positionV relativeFrom="paragraph">
              <wp:posOffset>1905</wp:posOffset>
            </wp:positionV>
            <wp:extent cx="4343400" cy="3257550"/>
            <wp:effectExtent l="19050" t="0" r="0" b="0"/>
            <wp:wrapNone/>
            <wp:docPr id="18" name="Image 7" descr="D:\WORK\ACTION\FORMATION\AHK\Prises des mesures\LAND'OR\photos\IMG_20160227_122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WORK\ACTION\FORMATION\AHK\Prises des mesures\LAND'OR\photos\IMG_20160227_122035.jpg"/>
                    <pic:cNvPicPr>
                      <a:picLocks noChangeAspect="1" noChangeArrowheads="1"/>
                    </pic:cNvPicPr>
                  </pic:nvPicPr>
                  <pic:blipFill>
                    <a:blip r:embed="rId12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3AF8" w:rsidRDefault="00EF3AF8" w:rsidP="00EF3AF8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EF3AF8" w:rsidRDefault="00EF3AF8" w:rsidP="00EF3AF8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EF3AF8" w:rsidRDefault="00EF3AF8" w:rsidP="00EF3AF8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EF3AF8" w:rsidRDefault="00EF3AF8" w:rsidP="00EF3AF8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EF3AF8" w:rsidRDefault="00EF3AF8" w:rsidP="00EF3AF8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EF3AF8" w:rsidRDefault="00EF3AF8" w:rsidP="00EF3AF8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EF3AF8" w:rsidRDefault="00EF3AF8" w:rsidP="00EF3AF8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EF3AF8" w:rsidRDefault="00EF3AF8" w:rsidP="00EF3AF8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EF3AF8" w:rsidRDefault="00EF3AF8" w:rsidP="00EF3AF8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EF3AF8" w:rsidRDefault="00EF3AF8" w:rsidP="00EF3AF8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EF3AF8" w:rsidRDefault="0057257E" w:rsidP="00EF3AF8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  <w:r>
        <w:rPr>
          <w:rFonts w:cstheme="minorHAnsi"/>
          <w:b/>
          <w:noProof/>
          <w:sz w:val="24"/>
          <w:szCs w:val="24"/>
          <w:lang w:eastAsia="fr-FR"/>
        </w:rPr>
        <w:pict>
          <v:shape id="_x0000_s1027" type="#_x0000_t202" style="position:absolute;margin-left:135.95pt;margin-top:15.7pt;width:243.75pt;height:39.75pt;z-index:251669504" filled="f" stroked="f">
            <v:textbox>
              <w:txbxContent>
                <w:p w:rsidR="00EF3AF8" w:rsidRPr="00A713D7" w:rsidRDefault="00EF3AF8" w:rsidP="00EF3AF8">
                  <w:pPr>
                    <w:rPr>
                      <w:sz w:val="18"/>
                    </w:rPr>
                  </w:pPr>
                  <w:r w:rsidRPr="00A713D7">
                    <w:rPr>
                      <w:rFonts w:cstheme="minorHAnsi"/>
                      <w:sz w:val="20"/>
                      <w:szCs w:val="24"/>
                    </w:rPr>
                    <w:t>Batterie  de condensateurs</w:t>
                  </w:r>
                  <w:r>
                    <w:rPr>
                      <w:rFonts w:cstheme="minorHAnsi"/>
                      <w:sz w:val="20"/>
                      <w:szCs w:val="24"/>
                    </w:rPr>
                    <w:t xml:space="preserve"> du transformateur N°2</w:t>
                  </w:r>
                </w:p>
              </w:txbxContent>
            </v:textbox>
          </v:shape>
        </w:pict>
      </w:r>
    </w:p>
    <w:p w:rsidR="00EF3AF8" w:rsidRDefault="00EF3AF8" w:rsidP="00EF3AF8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EF3AF8" w:rsidRPr="00AD7982" w:rsidRDefault="00EF3AF8" w:rsidP="00EF3AF8">
      <w:pPr>
        <w:spacing w:after="0" w:line="360" w:lineRule="auto"/>
        <w:rPr>
          <w:rFonts w:cstheme="minorHAnsi"/>
          <w:b/>
          <w:i/>
          <w:sz w:val="24"/>
          <w:szCs w:val="24"/>
          <w:u w:val="single"/>
        </w:rPr>
      </w:pPr>
      <w:r w:rsidRPr="00AD7982">
        <w:rPr>
          <w:rFonts w:cstheme="minorHAnsi"/>
          <w:b/>
          <w:i/>
          <w:sz w:val="24"/>
          <w:szCs w:val="24"/>
          <w:u w:val="single"/>
        </w:rPr>
        <w:t>Mesures électrique :</w:t>
      </w:r>
    </w:p>
    <w:p w:rsidR="00EF3AF8" w:rsidRPr="00E7068F" w:rsidRDefault="00EF3AF8" w:rsidP="00EF3AF8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fr-F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-54610</wp:posOffset>
            </wp:positionH>
            <wp:positionV relativeFrom="paragraph">
              <wp:posOffset>533400</wp:posOffset>
            </wp:positionV>
            <wp:extent cx="6477000" cy="3095625"/>
            <wp:effectExtent l="19050" t="0" r="0" b="0"/>
            <wp:wrapNone/>
            <wp:docPr id="20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068F">
        <w:rPr>
          <w:rFonts w:cstheme="minorHAnsi"/>
          <w:sz w:val="24"/>
          <w:szCs w:val="24"/>
        </w:rPr>
        <w:t>La courbe ci-dessous présente l’évolution de la puissance réactive totale fournie par la batterie des condensateurs du transformateur N°</w:t>
      </w:r>
      <w:r>
        <w:rPr>
          <w:rFonts w:cstheme="minorHAnsi"/>
          <w:sz w:val="24"/>
          <w:szCs w:val="24"/>
        </w:rPr>
        <w:t>2</w:t>
      </w:r>
      <w:r w:rsidRPr="00E7068F">
        <w:rPr>
          <w:rFonts w:cstheme="minorHAnsi"/>
          <w:sz w:val="24"/>
          <w:szCs w:val="24"/>
        </w:rPr>
        <w:t>.</w:t>
      </w:r>
    </w:p>
    <w:p w:rsidR="00EF3AF8" w:rsidRDefault="00EF3AF8" w:rsidP="00EF3AF8">
      <w:pPr>
        <w:spacing w:after="0" w:line="360" w:lineRule="auto"/>
        <w:rPr>
          <w:szCs w:val="24"/>
        </w:rPr>
      </w:pPr>
    </w:p>
    <w:p w:rsidR="00EF3AF8" w:rsidRDefault="00EF3AF8" w:rsidP="00EF3AF8">
      <w:pPr>
        <w:spacing w:after="0" w:line="360" w:lineRule="auto"/>
        <w:rPr>
          <w:szCs w:val="24"/>
        </w:rPr>
      </w:pPr>
    </w:p>
    <w:p w:rsidR="00EF3AF8" w:rsidRDefault="00EF3AF8" w:rsidP="00EF3AF8">
      <w:pPr>
        <w:spacing w:after="0" w:line="360" w:lineRule="auto"/>
        <w:rPr>
          <w:szCs w:val="24"/>
        </w:rPr>
      </w:pPr>
    </w:p>
    <w:p w:rsidR="00EF3AF8" w:rsidRDefault="00EF3AF8" w:rsidP="00EF3AF8">
      <w:pPr>
        <w:spacing w:after="0" w:line="360" w:lineRule="auto"/>
        <w:rPr>
          <w:szCs w:val="24"/>
        </w:rPr>
      </w:pPr>
    </w:p>
    <w:p w:rsidR="00EF3AF8" w:rsidRDefault="00EF3AF8" w:rsidP="00EF3AF8">
      <w:pPr>
        <w:spacing w:after="0" w:line="360" w:lineRule="auto"/>
        <w:rPr>
          <w:szCs w:val="24"/>
        </w:rPr>
      </w:pPr>
    </w:p>
    <w:p w:rsidR="00EF3AF8" w:rsidRDefault="00EF3AF8" w:rsidP="00EF3AF8">
      <w:pPr>
        <w:spacing w:after="0" w:line="360" w:lineRule="auto"/>
        <w:rPr>
          <w:szCs w:val="24"/>
        </w:rPr>
      </w:pPr>
    </w:p>
    <w:p w:rsidR="00EF3AF8" w:rsidRDefault="00EF3AF8" w:rsidP="00EF3AF8">
      <w:pPr>
        <w:spacing w:after="0" w:line="360" w:lineRule="auto"/>
        <w:rPr>
          <w:szCs w:val="24"/>
        </w:rPr>
      </w:pPr>
    </w:p>
    <w:p w:rsidR="00EF3AF8" w:rsidRDefault="00EF3AF8" w:rsidP="00EF3AF8">
      <w:pPr>
        <w:spacing w:after="0" w:line="360" w:lineRule="auto"/>
        <w:rPr>
          <w:szCs w:val="24"/>
        </w:rPr>
      </w:pPr>
    </w:p>
    <w:p w:rsidR="00EF3AF8" w:rsidRDefault="00EF3AF8" w:rsidP="00EF3AF8">
      <w:pPr>
        <w:spacing w:after="0" w:line="360" w:lineRule="auto"/>
        <w:rPr>
          <w:szCs w:val="24"/>
        </w:rPr>
      </w:pPr>
    </w:p>
    <w:p w:rsidR="00EF3AF8" w:rsidRDefault="00EF3AF8" w:rsidP="00EF3AF8">
      <w:pPr>
        <w:spacing w:after="0" w:line="360" w:lineRule="auto"/>
        <w:rPr>
          <w:szCs w:val="24"/>
        </w:rPr>
      </w:pPr>
    </w:p>
    <w:p w:rsidR="00EF3AF8" w:rsidRDefault="00EF3AF8" w:rsidP="00EF3AF8">
      <w:pPr>
        <w:spacing w:after="0" w:line="360" w:lineRule="auto"/>
        <w:rPr>
          <w:szCs w:val="24"/>
        </w:rPr>
      </w:pPr>
    </w:p>
    <w:p w:rsidR="00EF3AF8" w:rsidRDefault="00EF3AF8" w:rsidP="00EF3AF8">
      <w:pPr>
        <w:spacing w:after="0" w:line="360" w:lineRule="auto"/>
        <w:rPr>
          <w:szCs w:val="24"/>
        </w:rPr>
      </w:pPr>
    </w:p>
    <w:p w:rsidR="00EF3AF8" w:rsidRPr="00E7068F" w:rsidRDefault="00EF3AF8" w:rsidP="00EF3AF8">
      <w:pPr>
        <w:spacing w:after="0" w:line="360" w:lineRule="auto"/>
        <w:rPr>
          <w:rFonts w:cstheme="minorHAnsi"/>
          <w:sz w:val="24"/>
          <w:szCs w:val="24"/>
        </w:rPr>
      </w:pPr>
    </w:p>
    <w:p w:rsidR="00EF3AF8" w:rsidRPr="00C06784" w:rsidRDefault="00EF3AF8" w:rsidP="00EF3AF8">
      <w:pPr>
        <w:spacing w:after="0" w:line="360" w:lineRule="auto"/>
        <w:rPr>
          <w:rFonts w:cstheme="minorHAnsi"/>
          <w:b/>
          <w:sz w:val="24"/>
          <w:szCs w:val="24"/>
        </w:rPr>
      </w:pPr>
      <w:r w:rsidRPr="00E7068F">
        <w:rPr>
          <w:rFonts w:cstheme="minorHAnsi"/>
          <w:sz w:val="24"/>
          <w:szCs w:val="24"/>
        </w:rPr>
        <w:t>A partir de la courbe ci-dessus, il est conclu que :</w:t>
      </w:r>
    </w:p>
    <w:p w:rsidR="00EF3AF8" w:rsidRPr="00E7068F" w:rsidRDefault="00EF3AF8" w:rsidP="00EF3AF8">
      <w:pPr>
        <w:pStyle w:val="Paragraphedeliste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993C03">
        <w:rPr>
          <w:rFonts w:cstheme="minorHAnsi"/>
          <w:sz w:val="24"/>
          <w:szCs w:val="24"/>
        </w:rPr>
        <w:t>La puissance réactive maximale fournie par la batterie des condensateurs est de l’ordre de</w:t>
      </w:r>
      <w:r w:rsidRPr="00C06784">
        <w:rPr>
          <w:rFonts w:cstheme="minorHAnsi"/>
          <w:b/>
          <w:sz w:val="24"/>
          <w:szCs w:val="24"/>
        </w:rPr>
        <w:t xml:space="preserve"> </w:t>
      </w:r>
      <w:r w:rsidR="00C06784" w:rsidRPr="00C06784">
        <w:rPr>
          <w:rFonts w:cstheme="minorHAnsi"/>
          <w:b/>
          <w:sz w:val="24"/>
          <w:szCs w:val="24"/>
        </w:rPr>
        <w:t>82</w:t>
      </w:r>
      <w:r w:rsidRPr="00C06784">
        <w:rPr>
          <w:rFonts w:cstheme="minorHAnsi"/>
          <w:b/>
          <w:sz w:val="24"/>
          <w:szCs w:val="24"/>
        </w:rPr>
        <w:t xml:space="preserve"> kVAr</w:t>
      </w:r>
      <w:r w:rsidRPr="00E7068F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Les </w:t>
      </w:r>
      <w:r w:rsidR="00C06784">
        <w:rPr>
          <w:rFonts w:cstheme="minorHAnsi"/>
          <w:sz w:val="24"/>
          <w:szCs w:val="24"/>
        </w:rPr>
        <w:t>quatre</w:t>
      </w:r>
      <w:r>
        <w:rPr>
          <w:rFonts w:cstheme="minorHAnsi"/>
          <w:sz w:val="24"/>
          <w:szCs w:val="24"/>
        </w:rPr>
        <w:t xml:space="preserve"> gradins sont en plein fonctionnement.</w:t>
      </w:r>
    </w:p>
    <w:p w:rsidR="00EF3AF8" w:rsidRDefault="00EF3AF8" w:rsidP="00EF3AF8">
      <w:pPr>
        <w:pStyle w:val="Paragraphedeliste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0E360E">
        <w:rPr>
          <w:rFonts w:cstheme="minorHAnsi"/>
          <w:sz w:val="24"/>
          <w:szCs w:val="24"/>
        </w:rPr>
        <w:t xml:space="preserve">La puissance nominale est de </w:t>
      </w:r>
      <w:r w:rsidR="00C06784">
        <w:rPr>
          <w:rFonts w:cstheme="minorHAnsi"/>
          <w:sz w:val="24"/>
          <w:szCs w:val="24"/>
        </w:rPr>
        <w:t>100</w:t>
      </w:r>
      <w:r w:rsidRPr="000E360E">
        <w:rPr>
          <w:rFonts w:cstheme="minorHAnsi"/>
          <w:sz w:val="24"/>
          <w:szCs w:val="24"/>
        </w:rPr>
        <w:t xml:space="preserve"> kVAr. Le taux de production d’énergie réactive de la batterie est de </w:t>
      </w:r>
      <w:r w:rsidR="00C06784">
        <w:rPr>
          <w:rFonts w:cstheme="minorHAnsi"/>
          <w:b/>
          <w:sz w:val="24"/>
          <w:szCs w:val="24"/>
        </w:rPr>
        <w:t>82</w:t>
      </w:r>
      <w:r w:rsidRPr="000E360E">
        <w:rPr>
          <w:rFonts w:cstheme="minorHAnsi"/>
          <w:sz w:val="24"/>
          <w:szCs w:val="24"/>
        </w:rPr>
        <w:t>%.</w:t>
      </w:r>
    </w:p>
    <w:p w:rsidR="00EF3AF8" w:rsidRPr="000E360E" w:rsidRDefault="00EF3AF8" w:rsidP="00EF3AF8">
      <w:pPr>
        <w:pStyle w:val="Paragraphedeliste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déficit dans la production d</w:t>
      </w:r>
      <w:r w:rsidR="00A230FA">
        <w:rPr>
          <w:rFonts w:cstheme="minorHAnsi"/>
          <w:sz w:val="24"/>
          <w:szCs w:val="24"/>
        </w:rPr>
        <w:t>e l</w:t>
      </w:r>
      <w:r>
        <w:rPr>
          <w:rFonts w:cstheme="minorHAnsi"/>
          <w:sz w:val="24"/>
          <w:szCs w:val="24"/>
        </w:rPr>
        <w:t xml:space="preserve">’énergie réactive est de l’ordre de </w:t>
      </w:r>
      <w:r w:rsidR="00C06784">
        <w:rPr>
          <w:rFonts w:cstheme="minorHAnsi"/>
          <w:b/>
          <w:sz w:val="24"/>
          <w:szCs w:val="24"/>
        </w:rPr>
        <w:t>18</w:t>
      </w:r>
      <w:r w:rsidRPr="00BD31DF">
        <w:rPr>
          <w:rFonts w:cstheme="minorHAnsi"/>
          <w:b/>
          <w:sz w:val="24"/>
          <w:szCs w:val="24"/>
        </w:rPr>
        <w:t xml:space="preserve"> kVAr</w:t>
      </w:r>
      <w:r>
        <w:rPr>
          <w:rFonts w:cstheme="minorHAnsi"/>
          <w:sz w:val="24"/>
          <w:szCs w:val="24"/>
        </w:rPr>
        <w:t xml:space="preserve">. </w:t>
      </w:r>
    </w:p>
    <w:p w:rsidR="00BB1DC2" w:rsidRDefault="00BB1DC2" w:rsidP="00D954D7">
      <w:pPr>
        <w:spacing w:after="0" w:line="360" w:lineRule="auto"/>
        <w:rPr>
          <w:rFonts w:cstheme="minorHAnsi"/>
          <w:b/>
          <w:sz w:val="24"/>
          <w:szCs w:val="24"/>
        </w:rPr>
      </w:pPr>
      <w:r w:rsidRPr="00BB1DC2">
        <w:rPr>
          <w:rFonts w:cstheme="minorHAnsi"/>
          <w:b/>
          <w:sz w:val="24"/>
          <w:szCs w:val="24"/>
        </w:rPr>
        <w:t>Il est recommandé d’identifier et de remplacer les éléments de condensateurs défectueux.</w:t>
      </w:r>
    </w:p>
    <w:p w:rsidR="000929E0" w:rsidRPr="00BB1DC2" w:rsidRDefault="00BB1DC2" w:rsidP="00D954D7">
      <w:pPr>
        <w:spacing w:after="0" w:line="360" w:lineRule="auto"/>
        <w:rPr>
          <w:rFonts w:cstheme="minorHAnsi"/>
          <w:b/>
          <w:sz w:val="24"/>
          <w:szCs w:val="24"/>
        </w:rPr>
      </w:pPr>
      <w:r w:rsidRPr="00BB1DC2">
        <w:rPr>
          <w:rFonts w:cstheme="minorHAnsi"/>
          <w:b/>
          <w:sz w:val="24"/>
          <w:szCs w:val="24"/>
        </w:rPr>
        <w:t xml:space="preserve"> </w:t>
      </w:r>
    </w:p>
    <w:p w:rsidR="000929E0" w:rsidRPr="00520F44" w:rsidRDefault="00520F44" w:rsidP="00520F44">
      <w:pPr>
        <w:pStyle w:val="Paragraphedeliste"/>
        <w:numPr>
          <w:ilvl w:val="0"/>
          <w:numId w:val="1"/>
        </w:numPr>
        <w:tabs>
          <w:tab w:val="left" w:pos="426"/>
        </w:tabs>
        <w:spacing w:after="0" w:line="360" w:lineRule="auto"/>
        <w:ind w:left="142" w:firstLine="0"/>
        <w:rPr>
          <w:b/>
          <w:sz w:val="28"/>
          <w:szCs w:val="28"/>
        </w:rPr>
      </w:pPr>
      <w:r w:rsidRPr="00520F44">
        <w:rPr>
          <w:b/>
          <w:sz w:val="28"/>
          <w:szCs w:val="28"/>
        </w:rPr>
        <w:t>Analyse de la consommation énergétique durant la période d’arrêt de l’usine :</w:t>
      </w:r>
    </w:p>
    <w:p w:rsidR="000929E0" w:rsidRDefault="00493133" w:rsidP="00D954D7">
      <w:pPr>
        <w:spacing w:after="0" w:line="360" w:lineRule="auto"/>
        <w:rPr>
          <w:rFonts w:cstheme="minorHAnsi"/>
          <w:sz w:val="24"/>
          <w:szCs w:val="24"/>
        </w:rPr>
      </w:pPr>
      <w:r w:rsidRPr="00493133">
        <w:rPr>
          <w:rFonts w:cstheme="minorHAnsi"/>
          <w:sz w:val="24"/>
          <w:szCs w:val="24"/>
        </w:rPr>
        <w:t>Durant la période d’arrêt de la production des revues des différents  compteurs</w:t>
      </w:r>
      <w:r>
        <w:rPr>
          <w:rFonts w:cstheme="minorHAnsi"/>
          <w:sz w:val="24"/>
          <w:szCs w:val="24"/>
        </w:rPr>
        <w:t xml:space="preserve"> de la consommation de l’énergie électrique ont été réalisé. Le bilan énergétique est présenté ci-dessous :</w:t>
      </w:r>
    </w:p>
    <w:p w:rsidR="00C376BE" w:rsidRPr="00C376BE" w:rsidRDefault="00C376BE" w:rsidP="00D954D7">
      <w:pPr>
        <w:spacing w:after="0" w:line="360" w:lineRule="auto"/>
        <w:rPr>
          <w:rFonts w:cstheme="minorHAnsi"/>
          <w:b/>
          <w:sz w:val="24"/>
          <w:szCs w:val="24"/>
        </w:rPr>
      </w:pPr>
      <w:r w:rsidRPr="00C376BE">
        <w:rPr>
          <w:rFonts w:cstheme="minorHAnsi"/>
          <w:b/>
          <w:sz w:val="24"/>
          <w:szCs w:val="24"/>
        </w:rPr>
        <w:t>Bilan des compteurs des charges 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6"/>
        <w:gridCol w:w="1263"/>
        <w:gridCol w:w="1567"/>
        <w:gridCol w:w="1843"/>
      </w:tblGrid>
      <w:tr w:rsidR="00332924" w:rsidRPr="00332924" w:rsidTr="00332924">
        <w:trPr>
          <w:trHeight w:val="288"/>
          <w:jc w:val="center"/>
        </w:trPr>
        <w:tc>
          <w:tcPr>
            <w:tcW w:w="3916" w:type="dxa"/>
            <w:shd w:val="clear" w:color="auto" w:fill="auto"/>
          </w:tcPr>
          <w:p w:rsidR="00332924" w:rsidRPr="00332924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332924">
              <w:rPr>
                <w:rFonts w:ascii="Calibri" w:hAnsi="Calibri" w:cs="Calibri"/>
                <w:b/>
                <w:color w:val="000000"/>
              </w:rPr>
              <w:t xml:space="preserve">Compteurs des consommateurs </w:t>
            </w:r>
          </w:p>
        </w:tc>
        <w:tc>
          <w:tcPr>
            <w:tcW w:w="1263" w:type="dxa"/>
            <w:shd w:val="clear" w:color="auto" w:fill="auto"/>
          </w:tcPr>
          <w:p w:rsidR="00332924" w:rsidRPr="00493133" w:rsidRDefault="00332924" w:rsidP="0033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32924">
              <w:rPr>
                <w:rFonts w:ascii="Calibri" w:hAnsi="Calibri" w:cs="Calibri"/>
                <w:b/>
                <w:color w:val="000000"/>
              </w:rPr>
              <w:t>Début</w:t>
            </w:r>
          </w:p>
        </w:tc>
        <w:tc>
          <w:tcPr>
            <w:tcW w:w="1567" w:type="dxa"/>
            <w:shd w:val="clear" w:color="auto" w:fill="auto"/>
          </w:tcPr>
          <w:p w:rsidR="00332924" w:rsidRPr="00493133" w:rsidRDefault="00332924" w:rsidP="0033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32924">
              <w:rPr>
                <w:rFonts w:ascii="Calibri" w:hAnsi="Calibri" w:cs="Calibri"/>
                <w:b/>
                <w:color w:val="000000"/>
              </w:rPr>
              <w:t>Fin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33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32924">
              <w:rPr>
                <w:rFonts w:ascii="Calibri" w:hAnsi="Calibri" w:cs="Calibri"/>
                <w:b/>
                <w:color w:val="000000"/>
              </w:rPr>
              <w:t>Durée</w:t>
            </w:r>
          </w:p>
        </w:tc>
      </w:tr>
      <w:tr w:rsidR="00332924" w:rsidRPr="00332924" w:rsidTr="003A6853">
        <w:trPr>
          <w:trHeight w:val="288"/>
          <w:jc w:val="center"/>
        </w:trPr>
        <w:tc>
          <w:tcPr>
            <w:tcW w:w="8589" w:type="dxa"/>
            <w:gridSpan w:val="4"/>
            <w:shd w:val="clear" w:color="auto" w:fill="auto"/>
          </w:tcPr>
          <w:p w:rsidR="00332924" w:rsidRPr="00493133" w:rsidRDefault="00332924" w:rsidP="0033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32924">
              <w:rPr>
                <w:rFonts w:ascii="Calibri" w:hAnsi="Calibri" w:cs="Calibri"/>
                <w:b/>
                <w:color w:val="000000"/>
              </w:rPr>
              <w:t xml:space="preserve">Compteur compresseur </w:t>
            </w:r>
            <w:r w:rsidRPr="00493133">
              <w:rPr>
                <w:rFonts w:ascii="Calibri" w:hAnsi="Calibri" w:cs="Calibri"/>
                <w:b/>
                <w:color w:val="000000"/>
              </w:rPr>
              <w:t>GA 30</w:t>
            </w:r>
          </w:p>
        </w:tc>
      </w:tr>
      <w:tr w:rsidR="00332924" w:rsidRPr="00332924" w:rsidTr="00332924">
        <w:trPr>
          <w:trHeight w:val="288"/>
          <w:jc w:val="center"/>
        </w:trPr>
        <w:tc>
          <w:tcPr>
            <w:tcW w:w="3916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11:56:00</w:t>
            </w:r>
          </w:p>
        </w:tc>
        <w:tc>
          <w:tcPr>
            <w:tcW w:w="1567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13:30:00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01:34:00</w:t>
            </w:r>
          </w:p>
        </w:tc>
      </w:tr>
      <w:tr w:rsidR="00332924" w:rsidRPr="00332924" w:rsidTr="00332924">
        <w:trPr>
          <w:trHeight w:val="288"/>
          <w:jc w:val="center"/>
        </w:trPr>
        <w:tc>
          <w:tcPr>
            <w:tcW w:w="3916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332924">
              <w:rPr>
                <w:rFonts w:ascii="Calibri" w:hAnsi="Calibri" w:cs="Calibri"/>
                <w:color w:val="000000"/>
              </w:rPr>
              <w:t>Consommation  (kWh)</w:t>
            </w:r>
          </w:p>
        </w:tc>
        <w:tc>
          <w:tcPr>
            <w:tcW w:w="126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47640,1</w:t>
            </w:r>
          </w:p>
        </w:tc>
        <w:tc>
          <w:tcPr>
            <w:tcW w:w="1567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47652,6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12,5</w:t>
            </w:r>
          </w:p>
        </w:tc>
      </w:tr>
      <w:tr w:rsidR="00332924" w:rsidRPr="00332924" w:rsidTr="001162F6">
        <w:trPr>
          <w:trHeight w:val="288"/>
          <w:jc w:val="center"/>
        </w:trPr>
        <w:tc>
          <w:tcPr>
            <w:tcW w:w="8589" w:type="dxa"/>
            <w:gridSpan w:val="4"/>
            <w:shd w:val="clear" w:color="auto" w:fill="auto"/>
          </w:tcPr>
          <w:p w:rsidR="00332924" w:rsidRPr="00493133" w:rsidRDefault="00332924" w:rsidP="0033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32924">
              <w:rPr>
                <w:rFonts w:ascii="Calibri" w:hAnsi="Calibri" w:cs="Calibri"/>
                <w:b/>
                <w:color w:val="000000"/>
              </w:rPr>
              <w:t xml:space="preserve">Compteur </w:t>
            </w:r>
            <w:r w:rsidRPr="00493133">
              <w:rPr>
                <w:rFonts w:ascii="Calibri" w:hAnsi="Calibri" w:cs="Calibri"/>
                <w:b/>
                <w:color w:val="000000"/>
              </w:rPr>
              <w:t>CM TRIANGLE</w:t>
            </w:r>
          </w:p>
        </w:tc>
      </w:tr>
      <w:tr w:rsidR="00332924" w:rsidRPr="00332924" w:rsidTr="00332924">
        <w:trPr>
          <w:trHeight w:val="288"/>
          <w:jc w:val="center"/>
        </w:trPr>
        <w:tc>
          <w:tcPr>
            <w:tcW w:w="3916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11:57:00</w:t>
            </w:r>
          </w:p>
        </w:tc>
        <w:tc>
          <w:tcPr>
            <w:tcW w:w="1567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13:30:00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01:33:00</w:t>
            </w:r>
          </w:p>
        </w:tc>
      </w:tr>
      <w:tr w:rsidR="00332924" w:rsidRPr="00332924" w:rsidTr="00332924">
        <w:trPr>
          <w:trHeight w:val="288"/>
          <w:jc w:val="center"/>
        </w:trPr>
        <w:tc>
          <w:tcPr>
            <w:tcW w:w="3916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332924">
              <w:rPr>
                <w:rFonts w:ascii="Calibri" w:hAnsi="Calibri" w:cs="Calibri"/>
                <w:color w:val="000000"/>
              </w:rPr>
              <w:t>Consommation  (kWh)</w:t>
            </w:r>
          </w:p>
        </w:tc>
        <w:tc>
          <w:tcPr>
            <w:tcW w:w="126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530671</w:t>
            </w:r>
          </w:p>
        </w:tc>
        <w:tc>
          <w:tcPr>
            <w:tcW w:w="1567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530703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32</w:t>
            </w:r>
          </w:p>
        </w:tc>
      </w:tr>
      <w:tr w:rsidR="00332924" w:rsidRPr="00332924" w:rsidTr="0042179F">
        <w:trPr>
          <w:trHeight w:val="288"/>
          <w:jc w:val="center"/>
        </w:trPr>
        <w:tc>
          <w:tcPr>
            <w:tcW w:w="8589" w:type="dxa"/>
            <w:gridSpan w:val="4"/>
            <w:shd w:val="clear" w:color="auto" w:fill="auto"/>
          </w:tcPr>
          <w:p w:rsidR="00332924" w:rsidRPr="00493133" w:rsidRDefault="00332924" w:rsidP="0033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32924">
              <w:rPr>
                <w:rFonts w:ascii="Calibri" w:hAnsi="Calibri" w:cs="Calibri"/>
                <w:b/>
                <w:color w:val="000000"/>
              </w:rPr>
              <w:t xml:space="preserve">Compteur </w:t>
            </w:r>
            <w:r w:rsidRPr="00493133">
              <w:rPr>
                <w:rFonts w:ascii="Calibri" w:hAnsi="Calibri" w:cs="Calibri"/>
                <w:b/>
                <w:color w:val="000000"/>
              </w:rPr>
              <w:t>CM TRANE 2</w:t>
            </w:r>
          </w:p>
        </w:tc>
      </w:tr>
      <w:tr w:rsidR="00332924" w:rsidRPr="00332924" w:rsidTr="00332924">
        <w:trPr>
          <w:trHeight w:val="288"/>
          <w:jc w:val="center"/>
        </w:trPr>
        <w:tc>
          <w:tcPr>
            <w:tcW w:w="3916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3" w:type="dxa"/>
            <w:shd w:val="clear" w:color="auto" w:fill="auto"/>
          </w:tcPr>
          <w:p w:rsidR="00332924" w:rsidRPr="00493133" w:rsidRDefault="00332924" w:rsidP="001229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11:57:00</w:t>
            </w:r>
          </w:p>
        </w:tc>
        <w:tc>
          <w:tcPr>
            <w:tcW w:w="1567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13:30:00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01:33:00</w:t>
            </w:r>
          </w:p>
        </w:tc>
      </w:tr>
      <w:tr w:rsidR="00332924" w:rsidRPr="00332924" w:rsidTr="00332924">
        <w:trPr>
          <w:trHeight w:val="288"/>
          <w:jc w:val="center"/>
        </w:trPr>
        <w:tc>
          <w:tcPr>
            <w:tcW w:w="3916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332924">
              <w:rPr>
                <w:rFonts w:ascii="Calibri" w:hAnsi="Calibri" w:cs="Calibri"/>
                <w:color w:val="000000"/>
              </w:rPr>
              <w:t>Consommation  (kWh)</w:t>
            </w:r>
          </w:p>
        </w:tc>
        <w:tc>
          <w:tcPr>
            <w:tcW w:w="1263" w:type="dxa"/>
            <w:shd w:val="clear" w:color="auto" w:fill="auto"/>
          </w:tcPr>
          <w:p w:rsidR="00332924" w:rsidRPr="00493133" w:rsidRDefault="00332924" w:rsidP="001229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453580</w:t>
            </w:r>
          </w:p>
        </w:tc>
        <w:tc>
          <w:tcPr>
            <w:tcW w:w="1567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453620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40</w:t>
            </w:r>
          </w:p>
        </w:tc>
      </w:tr>
      <w:tr w:rsidR="00332924" w:rsidRPr="00332924" w:rsidTr="00715209">
        <w:trPr>
          <w:trHeight w:val="288"/>
          <w:jc w:val="center"/>
        </w:trPr>
        <w:tc>
          <w:tcPr>
            <w:tcW w:w="8589" w:type="dxa"/>
            <w:gridSpan w:val="4"/>
            <w:shd w:val="clear" w:color="auto" w:fill="auto"/>
          </w:tcPr>
          <w:p w:rsidR="00332924" w:rsidRPr="00493133" w:rsidRDefault="00332924" w:rsidP="0033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32924">
              <w:rPr>
                <w:rFonts w:ascii="Calibri" w:hAnsi="Calibri" w:cs="Calibri"/>
                <w:b/>
                <w:color w:val="000000"/>
              </w:rPr>
              <w:t xml:space="preserve">Compteur </w:t>
            </w:r>
            <w:r w:rsidRPr="00493133">
              <w:rPr>
                <w:rFonts w:ascii="Calibri" w:hAnsi="Calibri" w:cs="Calibri"/>
                <w:b/>
                <w:color w:val="000000"/>
              </w:rPr>
              <w:t>Armoire RC9</w:t>
            </w:r>
          </w:p>
        </w:tc>
      </w:tr>
      <w:tr w:rsidR="00332924" w:rsidRPr="00332924" w:rsidTr="00332924">
        <w:trPr>
          <w:trHeight w:val="288"/>
          <w:jc w:val="center"/>
        </w:trPr>
        <w:tc>
          <w:tcPr>
            <w:tcW w:w="3916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3" w:type="dxa"/>
            <w:shd w:val="clear" w:color="auto" w:fill="auto"/>
          </w:tcPr>
          <w:p w:rsidR="00332924" w:rsidRPr="00493133" w:rsidRDefault="00332924" w:rsidP="00FB46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11:59:00</w:t>
            </w:r>
          </w:p>
        </w:tc>
        <w:tc>
          <w:tcPr>
            <w:tcW w:w="1567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13:30:00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01:31:00</w:t>
            </w:r>
          </w:p>
        </w:tc>
      </w:tr>
      <w:tr w:rsidR="00332924" w:rsidRPr="00332924" w:rsidTr="00332924">
        <w:trPr>
          <w:trHeight w:val="288"/>
          <w:jc w:val="center"/>
        </w:trPr>
        <w:tc>
          <w:tcPr>
            <w:tcW w:w="3916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332924">
              <w:rPr>
                <w:rFonts w:ascii="Calibri" w:hAnsi="Calibri" w:cs="Calibri"/>
                <w:color w:val="000000"/>
              </w:rPr>
              <w:t>Consommation  (kWh)</w:t>
            </w:r>
          </w:p>
        </w:tc>
        <w:tc>
          <w:tcPr>
            <w:tcW w:w="1263" w:type="dxa"/>
            <w:shd w:val="clear" w:color="auto" w:fill="auto"/>
          </w:tcPr>
          <w:p w:rsidR="00332924" w:rsidRPr="00493133" w:rsidRDefault="00332924" w:rsidP="00FB46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1461119</w:t>
            </w:r>
          </w:p>
        </w:tc>
        <w:tc>
          <w:tcPr>
            <w:tcW w:w="1567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1461146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27</w:t>
            </w:r>
          </w:p>
        </w:tc>
      </w:tr>
      <w:tr w:rsidR="00332924" w:rsidRPr="00332924" w:rsidTr="00384E04">
        <w:trPr>
          <w:trHeight w:val="288"/>
          <w:jc w:val="center"/>
        </w:trPr>
        <w:tc>
          <w:tcPr>
            <w:tcW w:w="8589" w:type="dxa"/>
            <w:gridSpan w:val="4"/>
            <w:shd w:val="clear" w:color="auto" w:fill="auto"/>
          </w:tcPr>
          <w:p w:rsidR="00332924" w:rsidRPr="00493133" w:rsidRDefault="00332924" w:rsidP="0033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32924">
              <w:rPr>
                <w:rFonts w:ascii="Calibri" w:hAnsi="Calibri" w:cs="Calibri"/>
                <w:b/>
                <w:color w:val="000000"/>
              </w:rPr>
              <w:t xml:space="preserve">Compteur  groupe </w:t>
            </w:r>
            <w:r w:rsidRPr="00493133">
              <w:rPr>
                <w:rFonts w:ascii="Calibri" w:hAnsi="Calibri" w:cs="Calibri"/>
                <w:b/>
                <w:color w:val="000000"/>
              </w:rPr>
              <w:t>AFRIQUE FROID</w:t>
            </w:r>
          </w:p>
        </w:tc>
      </w:tr>
      <w:tr w:rsidR="00332924" w:rsidRPr="00332924" w:rsidTr="00332924">
        <w:trPr>
          <w:trHeight w:val="288"/>
          <w:jc w:val="center"/>
        </w:trPr>
        <w:tc>
          <w:tcPr>
            <w:tcW w:w="3916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3" w:type="dxa"/>
            <w:shd w:val="clear" w:color="auto" w:fill="auto"/>
          </w:tcPr>
          <w:p w:rsidR="00332924" w:rsidRPr="00493133" w:rsidRDefault="00332924" w:rsidP="008E05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12:05:00</w:t>
            </w:r>
          </w:p>
        </w:tc>
        <w:tc>
          <w:tcPr>
            <w:tcW w:w="1567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13:34:00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01:29:00</w:t>
            </w:r>
          </w:p>
        </w:tc>
      </w:tr>
      <w:tr w:rsidR="00332924" w:rsidRPr="00332924" w:rsidTr="00332924">
        <w:trPr>
          <w:trHeight w:val="288"/>
          <w:jc w:val="center"/>
        </w:trPr>
        <w:tc>
          <w:tcPr>
            <w:tcW w:w="3916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332924">
              <w:rPr>
                <w:rFonts w:ascii="Calibri" w:hAnsi="Calibri" w:cs="Calibri"/>
                <w:color w:val="000000"/>
              </w:rPr>
              <w:t>Consommation  (kWh)</w:t>
            </w:r>
          </w:p>
        </w:tc>
        <w:tc>
          <w:tcPr>
            <w:tcW w:w="1263" w:type="dxa"/>
            <w:shd w:val="clear" w:color="auto" w:fill="auto"/>
          </w:tcPr>
          <w:p w:rsidR="00332924" w:rsidRPr="00493133" w:rsidRDefault="00332924" w:rsidP="008E05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451420,8</w:t>
            </w:r>
          </w:p>
        </w:tc>
        <w:tc>
          <w:tcPr>
            <w:tcW w:w="1567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451464,8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44</w:t>
            </w:r>
          </w:p>
        </w:tc>
      </w:tr>
      <w:tr w:rsidR="00332924" w:rsidRPr="00332924" w:rsidTr="009E6576">
        <w:trPr>
          <w:trHeight w:val="288"/>
          <w:jc w:val="center"/>
        </w:trPr>
        <w:tc>
          <w:tcPr>
            <w:tcW w:w="8589" w:type="dxa"/>
            <w:gridSpan w:val="4"/>
            <w:shd w:val="clear" w:color="auto" w:fill="auto"/>
          </w:tcPr>
          <w:p w:rsidR="00332924" w:rsidRPr="00493133" w:rsidRDefault="00332924" w:rsidP="0033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32924">
              <w:rPr>
                <w:rFonts w:ascii="Calibri" w:hAnsi="Calibri" w:cs="Calibri"/>
                <w:b/>
                <w:color w:val="000000"/>
              </w:rPr>
              <w:t xml:space="preserve">Compteur  groupe </w:t>
            </w:r>
            <w:r w:rsidRPr="00493133">
              <w:rPr>
                <w:rFonts w:ascii="Calibri" w:hAnsi="Calibri" w:cs="Calibri"/>
                <w:b/>
                <w:color w:val="000000"/>
              </w:rPr>
              <w:t>PROFROID</w:t>
            </w:r>
          </w:p>
        </w:tc>
      </w:tr>
      <w:tr w:rsidR="00332924" w:rsidRPr="00332924" w:rsidTr="00332924">
        <w:trPr>
          <w:trHeight w:val="288"/>
          <w:jc w:val="center"/>
        </w:trPr>
        <w:tc>
          <w:tcPr>
            <w:tcW w:w="3916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3" w:type="dxa"/>
            <w:shd w:val="clear" w:color="auto" w:fill="auto"/>
          </w:tcPr>
          <w:p w:rsidR="00332924" w:rsidRPr="00493133" w:rsidRDefault="00332924" w:rsidP="000132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11:58</w:t>
            </w:r>
          </w:p>
        </w:tc>
        <w:tc>
          <w:tcPr>
            <w:tcW w:w="1567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13:33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01:35:00</w:t>
            </w:r>
          </w:p>
        </w:tc>
      </w:tr>
      <w:tr w:rsidR="00332924" w:rsidRPr="00332924" w:rsidTr="00332924">
        <w:trPr>
          <w:trHeight w:val="288"/>
          <w:jc w:val="center"/>
        </w:trPr>
        <w:tc>
          <w:tcPr>
            <w:tcW w:w="3916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332924">
              <w:rPr>
                <w:rFonts w:ascii="Calibri" w:hAnsi="Calibri" w:cs="Calibri"/>
                <w:color w:val="000000"/>
              </w:rPr>
              <w:t>Consommation  (kWh)</w:t>
            </w:r>
          </w:p>
        </w:tc>
        <w:tc>
          <w:tcPr>
            <w:tcW w:w="1263" w:type="dxa"/>
            <w:shd w:val="clear" w:color="auto" w:fill="auto"/>
          </w:tcPr>
          <w:p w:rsidR="00332924" w:rsidRPr="00493133" w:rsidRDefault="00332924" w:rsidP="000132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203740</w:t>
            </w:r>
          </w:p>
        </w:tc>
        <w:tc>
          <w:tcPr>
            <w:tcW w:w="1567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203760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332924" w:rsidRPr="00332924" w:rsidTr="003F60D5">
        <w:trPr>
          <w:trHeight w:val="288"/>
          <w:jc w:val="center"/>
        </w:trPr>
        <w:tc>
          <w:tcPr>
            <w:tcW w:w="8589" w:type="dxa"/>
            <w:gridSpan w:val="4"/>
            <w:shd w:val="clear" w:color="auto" w:fill="auto"/>
          </w:tcPr>
          <w:p w:rsidR="00332924" w:rsidRPr="00493133" w:rsidRDefault="00332924" w:rsidP="0033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32924">
              <w:rPr>
                <w:rFonts w:ascii="Calibri" w:hAnsi="Calibri" w:cs="Calibri"/>
                <w:b/>
                <w:color w:val="000000"/>
              </w:rPr>
              <w:t xml:space="preserve">Compteur  groupe </w:t>
            </w:r>
            <w:r w:rsidRPr="00493133">
              <w:rPr>
                <w:rFonts w:ascii="Calibri" w:hAnsi="Calibri" w:cs="Calibri"/>
                <w:b/>
                <w:color w:val="000000"/>
              </w:rPr>
              <w:t>Scroll</w:t>
            </w:r>
          </w:p>
        </w:tc>
      </w:tr>
      <w:tr w:rsidR="00332924" w:rsidRPr="00332924" w:rsidTr="00332924">
        <w:trPr>
          <w:trHeight w:val="288"/>
          <w:jc w:val="center"/>
        </w:trPr>
        <w:tc>
          <w:tcPr>
            <w:tcW w:w="3916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3" w:type="dxa"/>
            <w:shd w:val="clear" w:color="auto" w:fill="auto"/>
          </w:tcPr>
          <w:p w:rsidR="00332924" w:rsidRPr="00493133" w:rsidRDefault="00332924" w:rsidP="00552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12:05</w:t>
            </w:r>
          </w:p>
        </w:tc>
        <w:tc>
          <w:tcPr>
            <w:tcW w:w="1567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13:32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01:27:00</w:t>
            </w:r>
          </w:p>
        </w:tc>
      </w:tr>
      <w:tr w:rsidR="00332924" w:rsidRPr="00332924" w:rsidTr="00332924">
        <w:trPr>
          <w:trHeight w:val="288"/>
          <w:jc w:val="center"/>
        </w:trPr>
        <w:tc>
          <w:tcPr>
            <w:tcW w:w="3916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332924">
              <w:rPr>
                <w:rFonts w:ascii="Calibri" w:hAnsi="Calibri" w:cs="Calibri"/>
                <w:color w:val="000000"/>
              </w:rPr>
              <w:t>Consommation  (kWh)</w:t>
            </w:r>
          </w:p>
        </w:tc>
        <w:tc>
          <w:tcPr>
            <w:tcW w:w="1263" w:type="dxa"/>
            <w:shd w:val="clear" w:color="auto" w:fill="auto"/>
          </w:tcPr>
          <w:p w:rsidR="00332924" w:rsidRPr="00493133" w:rsidRDefault="00332924" w:rsidP="00552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107920</w:t>
            </w:r>
          </w:p>
        </w:tc>
        <w:tc>
          <w:tcPr>
            <w:tcW w:w="1567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107930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332924" w:rsidRPr="00332924" w:rsidTr="00BC083B">
        <w:trPr>
          <w:trHeight w:val="288"/>
          <w:jc w:val="center"/>
        </w:trPr>
        <w:tc>
          <w:tcPr>
            <w:tcW w:w="8589" w:type="dxa"/>
            <w:gridSpan w:val="4"/>
            <w:shd w:val="clear" w:color="auto" w:fill="auto"/>
          </w:tcPr>
          <w:p w:rsidR="00332924" w:rsidRPr="00493133" w:rsidRDefault="00332924" w:rsidP="0033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32924">
              <w:rPr>
                <w:rFonts w:ascii="Calibri" w:hAnsi="Calibri" w:cs="Calibri"/>
                <w:b/>
                <w:color w:val="000000"/>
              </w:rPr>
              <w:t xml:space="preserve">Compteur  groupe </w:t>
            </w:r>
            <w:r w:rsidRPr="00493133">
              <w:rPr>
                <w:rFonts w:ascii="Calibri" w:hAnsi="Calibri" w:cs="Calibri"/>
                <w:b/>
                <w:color w:val="000000"/>
              </w:rPr>
              <w:t>Régulation</w:t>
            </w:r>
          </w:p>
        </w:tc>
      </w:tr>
      <w:tr w:rsidR="00332924" w:rsidRPr="00332924" w:rsidTr="00332924">
        <w:trPr>
          <w:trHeight w:val="288"/>
          <w:jc w:val="center"/>
        </w:trPr>
        <w:tc>
          <w:tcPr>
            <w:tcW w:w="3916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3" w:type="dxa"/>
            <w:shd w:val="clear" w:color="auto" w:fill="auto"/>
          </w:tcPr>
          <w:p w:rsidR="00332924" w:rsidRPr="00493133" w:rsidRDefault="00332924" w:rsidP="004512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12:05</w:t>
            </w:r>
          </w:p>
        </w:tc>
        <w:tc>
          <w:tcPr>
            <w:tcW w:w="1567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13:33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01:28:00</w:t>
            </w:r>
          </w:p>
        </w:tc>
      </w:tr>
      <w:tr w:rsidR="00332924" w:rsidRPr="00493133" w:rsidTr="004C7451">
        <w:trPr>
          <w:trHeight w:val="288"/>
          <w:jc w:val="center"/>
        </w:trPr>
        <w:tc>
          <w:tcPr>
            <w:tcW w:w="3916" w:type="dxa"/>
            <w:tcBorders>
              <w:bottom w:val="single" w:sz="6" w:space="0" w:color="auto"/>
            </w:tcBorders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332924">
              <w:rPr>
                <w:rFonts w:ascii="Calibri" w:hAnsi="Calibri" w:cs="Calibri"/>
                <w:color w:val="000000"/>
              </w:rPr>
              <w:t>Consommation  (kWh)</w:t>
            </w:r>
          </w:p>
        </w:tc>
        <w:tc>
          <w:tcPr>
            <w:tcW w:w="1263" w:type="dxa"/>
            <w:tcBorders>
              <w:bottom w:val="single" w:sz="6" w:space="0" w:color="auto"/>
            </w:tcBorders>
            <w:shd w:val="clear" w:color="auto" w:fill="auto"/>
          </w:tcPr>
          <w:p w:rsidR="00332924" w:rsidRPr="00493133" w:rsidRDefault="00332924" w:rsidP="004512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25073</w:t>
            </w:r>
          </w:p>
        </w:tc>
        <w:tc>
          <w:tcPr>
            <w:tcW w:w="1567" w:type="dxa"/>
            <w:tcBorders>
              <w:bottom w:val="single" w:sz="6" w:space="0" w:color="auto"/>
            </w:tcBorders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25078</w:t>
            </w:r>
          </w:p>
        </w:tc>
        <w:tc>
          <w:tcPr>
            <w:tcW w:w="1843" w:type="dxa"/>
            <w:shd w:val="clear" w:color="auto" w:fill="auto"/>
          </w:tcPr>
          <w:p w:rsidR="00332924" w:rsidRPr="00493133" w:rsidRDefault="00332924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93133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4C7451" w:rsidRPr="00493133" w:rsidTr="004C7451">
        <w:trPr>
          <w:trHeight w:val="288"/>
          <w:jc w:val="center"/>
        </w:trPr>
        <w:tc>
          <w:tcPr>
            <w:tcW w:w="6746" w:type="dxa"/>
            <w:gridSpan w:val="3"/>
            <w:shd w:val="clear" w:color="auto" w:fill="D9D9D9" w:themeFill="background1" w:themeFillShade="D9"/>
          </w:tcPr>
          <w:p w:rsidR="004C7451" w:rsidRPr="004C7451" w:rsidRDefault="004C7451" w:rsidP="004C74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4C7451">
              <w:rPr>
                <w:rFonts w:ascii="Calibri" w:hAnsi="Calibri" w:cs="Calibri"/>
                <w:b/>
                <w:color w:val="000000"/>
                <w:sz w:val="24"/>
              </w:rPr>
              <w:t>Bilan de consommation sur 1h et 30 min</w:t>
            </w:r>
          </w:p>
        </w:tc>
        <w:tc>
          <w:tcPr>
            <w:tcW w:w="1843" w:type="dxa"/>
            <w:shd w:val="clear" w:color="auto" w:fill="auto"/>
          </w:tcPr>
          <w:p w:rsidR="004C7451" w:rsidRPr="004C7451" w:rsidRDefault="004C7451" w:rsidP="00493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</w:rPr>
            </w:pPr>
            <w:r w:rsidRPr="004C7451">
              <w:rPr>
                <w:rFonts w:ascii="Calibri" w:hAnsi="Calibri" w:cs="Calibri"/>
                <w:b/>
                <w:color w:val="000000"/>
                <w:sz w:val="24"/>
              </w:rPr>
              <w:t>190,5 kWh</w:t>
            </w:r>
          </w:p>
        </w:tc>
      </w:tr>
    </w:tbl>
    <w:p w:rsidR="000929E0" w:rsidRDefault="000929E0" w:rsidP="00D954D7">
      <w:pPr>
        <w:spacing w:after="0" w:line="360" w:lineRule="auto"/>
        <w:rPr>
          <w:rFonts w:cstheme="minorHAnsi"/>
          <w:b/>
          <w:sz w:val="24"/>
          <w:szCs w:val="24"/>
          <w:highlight w:val="yellow"/>
        </w:rPr>
      </w:pPr>
    </w:p>
    <w:p w:rsidR="006E767B" w:rsidRDefault="006E767B" w:rsidP="00D954D7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6E767B" w:rsidRDefault="006E767B" w:rsidP="00D954D7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6E767B" w:rsidRDefault="006E767B" w:rsidP="00D954D7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BD3B86" w:rsidRPr="006E767B" w:rsidRDefault="00750A8B" w:rsidP="00D954D7">
      <w:pPr>
        <w:spacing w:after="0" w:line="360" w:lineRule="auto"/>
        <w:rPr>
          <w:rFonts w:cstheme="minorHAnsi"/>
          <w:b/>
          <w:sz w:val="24"/>
          <w:szCs w:val="24"/>
        </w:rPr>
      </w:pPr>
      <w:r w:rsidRPr="006E767B">
        <w:rPr>
          <w:rFonts w:cstheme="minorHAnsi"/>
          <w:b/>
          <w:sz w:val="24"/>
          <w:szCs w:val="24"/>
        </w:rPr>
        <w:t xml:space="preserve">Bilan des compteurs des transformateurs :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6"/>
        <w:gridCol w:w="22"/>
        <w:gridCol w:w="1254"/>
        <w:gridCol w:w="9"/>
        <w:gridCol w:w="1265"/>
        <w:gridCol w:w="1263"/>
      </w:tblGrid>
      <w:tr w:rsidR="006E767B" w:rsidRPr="00C809D6" w:rsidTr="006E767B">
        <w:trPr>
          <w:trHeight w:val="288"/>
          <w:jc w:val="center"/>
        </w:trPr>
        <w:tc>
          <w:tcPr>
            <w:tcW w:w="2966" w:type="dxa"/>
            <w:shd w:val="clear" w:color="auto" w:fill="auto"/>
          </w:tcPr>
          <w:p w:rsidR="006E767B" w:rsidRPr="006E767B" w:rsidRDefault="006E767B" w:rsidP="00C80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</w:rPr>
            </w:pPr>
            <w:r w:rsidRPr="006E767B">
              <w:rPr>
                <w:rFonts w:ascii="Calibri" w:hAnsi="Calibri" w:cs="Calibri"/>
                <w:b/>
                <w:color w:val="000000"/>
              </w:rPr>
              <w:t>Compteurs transformateurs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E767B" w:rsidRPr="00493133" w:rsidRDefault="006E767B" w:rsidP="00D23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32924">
              <w:rPr>
                <w:rFonts w:ascii="Calibri" w:hAnsi="Calibri" w:cs="Calibri"/>
                <w:b/>
                <w:color w:val="000000"/>
              </w:rPr>
              <w:t>Début</w:t>
            </w:r>
          </w:p>
        </w:tc>
        <w:tc>
          <w:tcPr>
            <w:tcW w:w="1274" w:type="dxa"/>
            <w:gridSpan w:val="2"/>
            <w:shd w:val="clear" w:color="auto" w:fill="auto"/>
          </w:tcPr>
          <w:p w:rsidR="006E767B" w:rsidRPr="00493133" w:rsidRDefault="006E767B" w:rsidP="00D23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32924">
              <w:rPr>
                <w:rFonts w:ascii="Calibri" w:hAnsi="Calibri" w:cs="Calibri"/>
                <w:b/>
                <w:color w:val="000000"/>
              </w:rPr>
              <w:t>Fin</w:t>
            </w:r>
          </w:p>
        </w:tc>
        <w:tc>
          <w:tcPr>
            <w:tcW w:w="1263" w:type="dxa"/>
            <w:shd w:val="clear" w:color="auto" w:fill="auto"/>
          </w:tcPr>
          <w:p w:rsidR="006E767B" w:rsidRPr="00493133" w:rsidRDefault="006E767B" w:rsidP="00D23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32924">
              <w:rPr>
                <w:rFonts w:ascii="Calibri" w:hAnsi="Calibri" w:cs="Calibri"/>
                <w:b/>
                <w:color w:val="000000"/>
              </w:rPr>
              <w:t>Durée</w:t>
            </w:r>
          </w:p>
        </w:tc>
      </w:tr>
      <w:tr w:rsidR="006E767B" w:rsidRPr="00C809D6" w:rsidTr="006E767B">
        <w:trPr>
          <w:trHeight w:val="288"/>
          <w:jc w:val="center"/>
        </w:trPr>
        <w:tc>
          <w:tcPr>
            <w:tcW w:w="6779" w:type="dxa"/>
            <w:gridSpan w:val="6"/>
            <w:shd w:val="clear" w:color="auto" w:fill="auto"/>
          </w:tcPr>
          <w:p w:rsidR="006E767B" w:rsidRPr="00C809D6" w:rsidRDefault="006E767B" w:rsidP="006E7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E767B">
              <w:rPr>
                <w:rFonts w:ascii="Calibri" w:hAnsi="Calibri" w:cs="Calibri"/>
                <w:b/>
                <w:color w:val="000000"/>
              </w:rPr>
              <w:t>Transformateur 1</w:t>
            </w:r>
          </w:p>
        </w:tc>
      </w:tr>
      <w:tr w:rsidR="006E767B" w:rsidRPr="00C809D6" w:rsidTr="006E767B">
        <w:trPr>
          <w:trHeight w:val="288"/>
          <w:jc w:val="center"/>
        </w:trPr>
        <w:tc>
          <w:tcPr>
            <w:tcW w:w="2988" w:type="dxa"/>
            <w:gridSpan w:val="2"/>
            <w:shd w:val="clear" w:color="auto" w:fill="auto"/>
          </w:tcPr>
          <w:p w:rsidR="006E767B" w:rsidRPr="00C809D6" w:rsidRDefault="006E767B" w:rsidP="00C80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6E767B" w:rsidRPr="00C809D6" w:rsidRDefault="006E767B" w:rsidP="00842E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809D6">
              <w:rPr>
                <w:rFonts w:ascii="Calibri" w:hAnsi="Calibri" w:cs="Calibri"/>
                <w:color w:val="000000"/>
              </w:rPr>
              <w:t>12:01:00</w:t>
            </w:r>
          </w:p>
        </w:tc>
        <w:tc>
          <w:tcPr>
            <w:tcW w:w="1265" w:type="dxa"/>
            <w:shd w:val="clear" w:color="auto" w:fill="auto"/>
          </w:tcPr>
          <w:p w:rsidR="006E767B" w:rsidRPr="00C809D6" w:rsidRDefault="006E767B" w:rsidP="00C80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809D6">
              <w:rPr>
                <w:rFonts w:ascii="Calibri" w:hAnsi="Calibri" w:cs="Calibri"/>
                <w:color w:val="000000"/>
              </w:rPr>
              <w:t>13:29:00</w:t>
            </w:r>
          </w:p>
        </w:tc>
        <w:tc>
          <w:tcPr>
            <w:tcW w:w="1263" w:type="dxa"/>
            <w:shd w:val="clear" w:color="auto" w:fill="auto"/>
          </w:tcPr>
          <w:p w:rsidR="006E767B" w:rsidRPr="00C809D6" w:rsidRDefault="006E767B" w:rsidP="00C80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809D6">
              <w:rPr>
                <w:rFonts w:ascii="Calibri" w:hAnsi="Calibri" w:cs="Calibri"/>
                <w:color w:val="000000"/>
              </w:rPr>
              <w:t>01:28:00</w:t>
            </w:r>
          </w:p>
        </w:tc>
      </w:tr>
      <w:tr w:rsidR="006E767B" w:rsidRPr="00C809D6" w:rsidTr="006E767B">
        <w:trPr>
          <w:trHeight w:val="288"/>
          <w:jc w:val="center"/>
        </w:trPr>
        <w:tc>
          <w:tcPr>
            <w:tcW w:w="2988" w:type="dxa"/>
            <w:gridSpan w:val="2"/>
            <w:shd w:val="clear" w:color="auto" w:fill="auto"/>
          </w:tcPr>
          <w:p w:rsidR="006E767B" w:rsidRPr="00C809D6" w:rsidRDefault="006E767B" w:rsidP="00C80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332924">
              <w:rPr>
                <w:rFonts w:ascii="Calibri" w:hAnsi="Calibri" w:cs="Calibri"/>
                <w:color w:val="000000"/>
              </w:rPr>
              <w:t>Consommation  (kWh)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6E767B" w:rsidRPr="00C809D6" w:rsidRDefault="006E767B" w:rsidP="00842E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809D6">
              <w:rPr>
                <w:rFonts w:ascii="Calibri" w:hAnsi="Calibri" w:cs="Calibri"/>
                <w:color w:val="000000"/>
              </w:rPr>
              <w:t>2972770</w:t>
            </w:r>
          </w:p>
        </w:tc>
        <w:tc>
          <w:tcPr>
            <w:tcW w:w="1265" w:type="dxa"/>
            <w:shd w:val="clear" w:color="auto" w:fill="auto"/>
          </w:tcPr>
          <w:p w:rsidR="006E767B" w:rsidRPr="00C809D6" w:rsidRDefault="006E767B" w:rsidP="00C80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809D6">
              <w:rPr>
                <w:rFonts w:ascii="Calibri" w:hAnsi="Calibri" w:cs="Calibri"/>
                <w:color w:val="000000"/>
              </w:rPr>
              <w:t>2973028,2</w:t>
            </w:r>
          </w:p>
        </w:tc>
        <w:tc>
          <w:tcPr>
            <w:tcW w:w="1263" w:type="dxa"/>
            <w:shd w:val="clear" w:color="auto" w:fill="auto"/>
          </w:tcPr>
          <w:p w:rsidR="006E767B" w:rsidRPr="00C809D6" w:rsidRDefault="006E767B" w:rsidP="00C80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809D6">
              <w:rPr>
                <w:rFonts w:ascii="Calibri" w:hAnsi="Calibri" w:cs="Calibri"/>
                <w:color w:val="000000"/>
              </w:rPr>
              <w:t>258,2</w:t>
            </w:r>
          </w:p>
        </w:tc>
      </w:tr>
      <w:tr w:rsidR="006E767B" w:rsidRPr="00C809D6" w:rsidTr="006E767B">
        <w:trPr>
          <w:trHeight w:val="288"/>
          <w:jc w:val="center"/>
        </w:trPr>
        <w:tc>
          <w:tcPr>
            <w:tcW w:w="6779" w:type="dxa"/>
            <w:gridSpan w:val="6"/>
            <w:shd w:val="clear" w:color="auto" w:fill="auto"/>
          </w:tcPr>
          <w:p w:rsidR="006E767B" w:rsidRPr="00C809D6" w:rsidRDefault="006E767B" w:rsidP="006E7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E767B">
              <w:rPr>
                <w:rFonts w:ascii="Calibri" w:hAnsi="Calibri" w:cs="Calibri"/>
                <w:b/>
                <w:color w:val="000000"/>
              </w:rPr>
              <w:t xml:space="preserve">Transformateur </w:t>
            </w:r>
            <w:r>
              <w:rPr>
                <w:rFonts w:ascii="Calibri" w:hAnsi="Calibri" w:cs="Calibri"/>
                <w:b/>
                <w:color w:val="000000"/>
              </w:rPr>
              <w:t>2</w:t>
            </w:r>
          </w:p>
        </w:tc>
      </w:tr>
      <w:tr w:rsidR="006E767B" w:rsidRPr="00C809D6" w:rsidTr="006E767B">
        <w:trPr>
          <w:trHeight w:val="288"/>
          <w:jc w:val="center"/>
        </w:trPr>
        <w:tc>
          <w:tcPr>
            <w:tcW w:w="2988" w:type="dxa"/>
            <w:gridSpan w:val="2"/>
            <w:shd w:val="clear" w:color="auto" w:fill="auto"/>
          </w:tcPr>
          <w:p w:rsidR="006E767B" w:rsidRPr="00C809D6" w:rsidRDefault="006E767B" w:rsidP="00C80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6E767B" w:rsidRPr="00C809D6" w:rsidRDefault="006E767B" w:rsidP="002E42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809D6">
              <w:rPr>
                <w:rFonts w:ascii="Calibri" w:hAnsi="Calibri" w:cs="Calibri"/>
                <w:color w:val="000000"/>
              </w:rPr>
              <w:t>12:01:00</w:t>
            </w:r>
          </w:p>
        </w:tc>
        <w:tc>
          <w:tcPr>
            <w:tcW w:w="1265" w:type="dxa"/>
            <w:shd w:val="clear" w:color="auto" w:fill="auto"/>
          </w:tcPr>
          <w:p w:rsidR="006E767B" w:rsidRPr="00C809D6" w:rsidRDefault="006E767B" w:rsidP="00C80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809D6">
              <w:rPr>
                <w:rFonts w:ascii="Calibri" w:hAnsi="Calibri" w:cs="Calibri"/>
                <w:color w:val="000000"/>
              </w:rPr>
              <w:t>13:29:00</w:t>
            </w:r>
          </w:p>
        </w:tc>
        <w:tc>
          <w:tcPr>
            <w:tcW w:w="1263" w:type="dxa"/>
            <w:shd w:val="clear" w:color="auto" w:fill="auto"/>
          </w:tcPr>
          <w:p w:rsidR="006E767B" w:rsidRPr="00C809D6" w:rsidRDefault="006E767B" w:rsidP="00C80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809D6">
              <w:rPr>
                <w:rFonts w:ascii="Calibri" w:hAnsi="Calibri" w:cs="Calibri"/>
                <w:color w:val="000000"/>
              </w:rPr>
              <w:t>01:28:00</w:t>
            </w:r>
          </w:p>
        </w:tc>
      </w:tr>
      <w:tr w:rsidR="006E767B" w:rsidRPr="00C809D6" w:rsidTr="00993C03">
        <w:trPr>
          <w:trHeight w:val="288"/>
          <w:jc w:val="center"/>
        </w:trPr>
        <w:tc>
          <w:tcPr>
            <w:tcW w:w="2988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6E767B" w:rsidRPr="00C809D6" w:rsidRDefault="006E767B" w:rsidP="00C80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332924">
              <w:rPr>
                <w:rFonts w:ascii="Calibri" w:hAnsi="Calibri" w:cs="Calibri"/>
                <w:color w:val="000000"/>
              </w:rPr>
              <w:t>Consommation  (kWh)</w:t>
            </w:r>
          </w:p>
        </w:tc>
        <w:tc>
          <w:tcPr>
            <w:tcW w:w="126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6E767B" w:rsidRPr="00C809D6" w:rsidRDefault="006E767B" w:rsidP="002E42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809D6">
              <w:rPr>
                <w:rFonts w:ascii="Calibri" w:hAnsi="Calibri" w:cs="Calibri"/>
                <w:color w:val="000000"/>
              </w:rPr>
              <w:t>1998599</w:t>
            </w:r>
          </w:p>
        </w:tc>
        <w:tc>
          <w:tcPr>
            <w:tcW w:w="1265" w:type="dxa"/>
            <w:tcBorders>
              <w:bottom w:val="single" w:sz="6" w:space="0" w:color="auto"/>
            </w:tcBorders>
            <w:shd w:val="clear" w:color="auto" w:fill="auto"/>
          </w:tcPr>
          <w:p w:rsidR="006E767B" w:rsidRPr="00C809D6" w:rsidRDefault="006E767B" w:rsidP="00C80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809D6">
              <w:rPr>
                <w:rFonts w:ascii="Calibri" w:hAnsi="Calibri" w:cs="Calibri"/>
                <w:color w:val="000000"/>
              </w:rPr>
              <w:t>1998776,8</w:t>
            </w:r>
          </w:p>
        </w:tc>
        <w:tc>
          <w:tcPr>
            <w:tcW w:w="1263" w:type="dxa"/>
            <w:shd w:val="clear" w:color="auto" w:fill="auto"/>
          </w:tcPr>
          <w:p w:rsidR="006E767B" w:rsidRPr="00C809D6" w:rsidRDefault="006E767B" w:rsidP="00C809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809D6">
              <w:rPr>
                <w:rFonts w:ascii="Calibri" w:hAnsi="Calibri" w:cs="Calibri"/>
                <w:color w:val="000000"/>
              </w:rPr>
              <w:t>177,8</w:t>
            </w:r>
          </w:p>
        </w:tc>
      </w:tr>
      <w:tr w:rsidR="006E767B" w:rsidRPr="00C809D6" w:rsidTr="00993C03">
        <w:trPr>
          <w:trHeight w:val="252"/>
          <w:jc w:val="center"/>
        </w:trPr>
        <w:tc>
          <w:tcPr>
            <w:tcW w:w="5516" w:type="dxa"/>
            <w:gridSpan w:val="5"/>
            <w:shd w:val="clear" w:color="auto" w:fill="D9D9D9" w:themeFill="background1" w:themeFillShade="D9"/>
          </w:tcPr>
          <w:p w:rsidR="006E767B" w:rsidRDefault="006E767B" w:rsidP="006E767B">
            <w:pPr>
              <w:spacing w:after="0" w:line="240" w:lineRule="auto"/>
            </w:pPr>
            <w:r w:rsidRPr="0054021A">
              <w:rPr>
                <w:rFonts w:ascii="Calibri" w:hAnsi="Calibri" w:cs="Calibri"/>
                <w:b/>
                <w:color w:val="000000"/>
                <w:sz w:val="24"/>
              </w:rPr>
              <w:t>Bilan de consommation sur 1h et 30 min</w:t>
            </w:r>
          </w:p>
        </w:tc>
        <w:tc>
          <w:tcPr>
            <w:tcW w:w="1263" w:type="dxa"/>
            <w:shd w:val="clear" w:color="auto" w:fill="auto"/>
          </w:tcPr>
          <w:p w:rsidR="006E767B" w:rsidRPr="006E767B" w:rsidRDefault="006E767B" w:rsidP="006E76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767B">
              <w:rPr>
                <w:rFonts w:ascii="Calibri" w:hAnsi="Calibri" w:cs="Calibri"/>
                <w:b/>
                <w:color w:val="000000"/>
                <w:sz w:val="24"/>
              </w:rPr>
              <w:t>436 kWh</w:t>
            </w:r>
          </w:p>
        </w:tc>
      </w:tr>
    </w:tbl>
    <w:p w:rsidR="000929E0" w:rsidRPr="00B22579" w:rsidRDefault="000929E0" w:rsidP="00D954D7">
      <w:pPr>
        <w:spacing w:after="0" w:line="360" w:lineRule="auto"/>
        <w:rPr>
          <w:rFonts w:cstheme="minorHAnsi"/>
          <w:b/>
          <w:sz w:val="12"/>
          <w:szCs w:val="24"/>
          <w:highlight w:val="yellow"/>
        </w:rPr>
      </w:pPr>
    </w:p>
    <w:p w:rsidR="000929E0" w:rsidRPr="001E351E" w:rsidRDefault="001E351E" w:rsidP="00D954D7">
      <w:pPr>
        <w:spacing w:after="0" w:line="360" w:lineRule="auto"/>
        <w:rPr>
          <w:rFonts w:cstheme="minorHAnsi"/>
          <w:sz w:val="24"/>
          <w:szCs w:val="24"/>
        </w:rPr>
      </w:pPr>
      <w:r w:rsidRPr="001E351E">
        <w:rPr>
          <w:rFonts w:cstheme="minorHAnsi"/>
          <w:sz w:val="24"/>
          <w:szCs w:val="24"/>
        </w:rPr>
        <w:t>A partir des deux tableaux ci-dessus, il est conclu que :</w:t>
      </w:r>
    </w:p>
    <w:p w:rsidR="000929E0" w:rsidRPr="001E351E" w:rsidRDefault="001E351E" w:rsidP="00C31FCE">
      <w:pPr>
        <w:pStyle w:val="Paragraphedeliste"/>
        <w:numPr>
          <w:ilvl w:val="0"/>
          <w:numId w:val="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1E351E">
        <w:rPr>
          <w:rFonts w:cstheme="minorHAnsi"/>
          <w:sz w:val="24"/>
          <w:szCs w:val="24"/>
        </w:rPr>
        <w:t xml:space="preserve">La consommation énergétique des consommateurs </w:t>
      </w:r>
      <w:r w:rsidRPr="00C31FCE">
        <w:rPr>
          <w:rFonts w:cstheme="minorHAnsi"/>
          <w:b/>
          <w:sz w:val="24"/>
          <w:szCs w:val="24"/>
        </w:rPr>
        <w:t>non identifiés</w:t>
      </w:r>
      <w:r w:rsidRPr="001E351E">
        <w:rPr>
          <w:rFonts w:cstheme="minorHAnsi"/>
          <w:sz w:val="24"/>
          <w:szCs w:val="24"/>
        </w:rPr>
        <w:t xml:space="preserve"> (des machines en veille</w:t>
      </w:r>
      <w:r>
        <w:rPr>
          <w:rFonts w:cstheme="minorHAnsi"/>
          <w:sz w:val="24"/>
          <w:szCs w:val="24"/>
        </w:rPr>
        <w:t>, éclairage, …</w:t>
      </w:r>
      <w:r w:rsidRPr="001E351E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durant </w:t>
      </w:r>
      <w:r w:rsidRPr="0054021A">
        <w:rPr>
          <w:rFonts w:ascii="Calibri" w:hAnsi="Calibri" w:cs="Calibri"/>
          <w:b/>
          <w:color w:val="000000"/>
          <w:sz w:val="24"/>
        </w:rPr>
        <w:t>1h et 30 min</w:t>
      </w:r>
      <w:r>
        <w:rPr>
          <w:rFonts w:ascii="Calibri" w:hAnsi="Calibri" w:cs="Calibri"/>
          <w:b/>
          <w:color w:val="000000"/>
          <w:sz w:val="24"/>
        </w:rPr>
        <w:t xml:space="preserve"> </w:t>
      </w:r>
      <w:r w:rsidRPr="001E351E">
        <w:rPr>
          <w:rFonts w:ascii="Calibri" w:hAnsi="Calibri" w:cs="Calibri"/>
          <w:color w:val="000000"/>
          <w:sz w:val="24"/>
        </w:rPr>
        <w:t>est de l’ordre de</w:t>
      </w:r>
      <w:r>
        <w:rPr>
          <w:rFonts w:ascii="Calibri" w:hAnsi="Calibri" w:cs="Calibri"/>
          <w:b/>
          <w:color w:val="000000"/>
          <w:sz w:val="24"/>
        </w:rPr>
        <w:t xml:space="preserve"> 245,5 kWh, </w:t>
      </w:r>
      <w:r w:rsidRPr="008641CC">
        <w:rPr>
          <w:rFonts w:ascii="Calibri" w:hAnsi="Calibri" w:cs="Calibri"/>
          <w:color w:val="000000"/>
          <w:sz w:val="24"/>
        </w:rPr>
        <w:t>qui correspond à une puissance appelée de</w:t>
      </w:r>
      <w:r>
        <w:rPr>
          <w:rFonts w:ascii="Calibri" w:hAnsi="Calibri" w:cs="Calibri"/>
          <w:b/>
          <w:color w:val="000000"/>
          <w:sz w:val="24"/>
        </w:rPr>
        <w:t xml:space="preserve"> 164 kW.</w:t>
      </w:r>
    </w:p>
    <w:p w:rsidR="001E351E" w:rsidRDefault="00C31FCE" w:rsidP="00C31FCE">
      <w:pPr>
        <w:pStyle w:val="Paragraphedeliste"/>
        <w:numPr>
          <w:ilvl w:val="0"/>
          <w:numId w:val="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co</w:t>
      </w:r>
      <w:r w:rsidR="00993C03">
        <w:rPr>
          <w:rFonts w:cstheme="minorHAnsi"/>
          <w:sz w:val="24"/>
          <w:szCs w:val="24"/>
        </w:rPr>
        <w:t>û</w:t>
      </w:r>
      <w:r>
        <w:rPr>
          <w:rFonts w:cstheme="minorHAnsi"/>
          <w:sz w:val="24"/>
          <w:szCs w:val="24"/>
        </w:rPr>
        <w:t xml:space="preserve">t mensuel estimatif de cette consommation énergétique non identifiée est de l’ordre de </w:t>
      </w:r>
      <w:r w:rsidRPr="00C31FCE">
        <w:rPr>
          <w:rFonts w:cstheme="minorHAnsi"/>
          <w:b/>
          <w:sz w:val="24"/>
          <w:szCs w:val="24"/>
        </w:rPr>
        <w:t>4714 DT</w:t>
      </w:r>
      <w:r>
        <w:rPr>
          <w:rFonts w:cstheme="minorHAnsi"/>
          <w:sz w:val="24"/>
          <w:szCs w:val="24"/>
        </w:rPr>
        <w:t xml:space="preserve">, soit de l’ordre de </w:t>
      </w:r>
      <w:r w:rsidRPr="00C31FCE">
        <w:rPr>
          <w:rFonts w:cstheme="minorHAnsi"/>
          <w:b/>
          <w:sz w:val="24"/>
          <w:szCs w:val="24"/>
        </w:rPr>
        <w:t>7,14%</w:t>
      </w:r>
      <w:r>
        <w:rPr>
          <w:rFonts w:cstheme="minorHAnsi"/>
          <w:sz w:val="24"/>
          <w:szCs w:val="24"/>
        </w:rPr>
        <w:t xml:space="preserve"> de la facture d’électricité mensuelle.</w:t>
      </w:r>
    </w:p>
    <w:p w:rsidR="00C31FCE" w:rsidRPr="00993C03" w:rsidRDefault="00C31FCE" w:rsidP="00C31FCE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993C03">
        <w:rPr>
          <w:rFonts w:cstheme="minorHAnsi"/>
          <w:b/>
          <w:sz w:val="24"/>
          <w:szCs w:val="24"/>
        </w:rPr>
        <w:t>Il est recommandé de :</w:t>
      </w:r>
    </w:p>
    <w:p w:rsidR="00C31FCE" w:rsidRDefault="00C31FCE" w:rsidP="00C31FCE">
      <w:pPr>
        <w:pStyle w:val="Paragraphedeliste"/>
        <w:numPr>
          <w:ilvl w:val="0"/>
          <w:numId w:val="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Identifier ces consommateurs.</w:t>
      </w:r>
    </w:p>
    <w:p w:rsidR="00C31FCE" w:rsidRPr="00C31FCE" w:rsidRDefault="00C31FCE" w:rsidP="00C31FCE">
      <w:pPr>
        <w:pStyle w:val="Paragraphedeliste"/>
        <w:numPr>
          <w:ilvl w:val="0"/>
          <w:numId w:val="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Programmer des actions de sensibilisation des opérateurs à mettre en arrêt </w:t>
      </w:r>
      <w:r w:rsidR="00993C03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>e</w:t>
      </w:r>
      <w:r w:rsidR="00993C03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consommateurs </w:t>
      </w:r>
      <w:r w:rsidR="00993C03">
        <w:rPr>
          <w:rFonts w:cstheme="minorHAnsi"/>
          <w:sz w:val="24"/>
          <w:szCs w:val="24"/>
        </w:rPr>
        <w:t>non-utiles en d’</w:t>
      </w:r>
      <w:r>
        <w:rPr>
          <w:rFonts w:cstheme="minorHAnsi"/>
          <w:sz w:val="24"/>
          <w:szCs w:val="24"/>
        </w:rPr>
        <w:t xml:space="preserve">hors de la période de production. </w:t>
      </w:r>
    </w:p>
    <w:sectPr w:rsidR="00C31FCE" w:rsidRPr="00C31FCE" w:rsidSect="00077801">
      <w:pgSz w:w="11906" w:h="16838"/>
      <w:pgMar w:top="70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57E" w:rsidRDefault="0057257E" w:rsidP="009D2354">
      <w:pPr>
        <w:spacing w:after="0" w:line="240" w:lineRule="auto"/>
      </w:pPr>
      <w:r>
        <w:separator/>
      </w:r>
    </w:p>
  </w:endnote>
  <w:endnote w:type="continuationSeparator" w:id="0">
    <w:p w:rsidR="0057257E" w:rsidRDefault="0057257E" w:rsidP="009D2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57E" w:rsidRDefault="0057257E" w:rsidP="009D2354">
      <w:pPr>
        <w:spacing w:after="0" w:line="240" w:lineRule="auto"/>
      </w:pPr>
      <w:r>
        <w:separator/>
      </w:r>
    </w:p>
  </w:footnote>
  <w:footnote w:type="continuationSeparator" w:id="0">
    <w:p w:rsidR="0057257E" w:rsidRDefault="0057257E" w:rsidP="009D2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354" w:rsidRDefault="009D2354" w:rsidP="009D2354">
    <w:pPr>
      <w:pStyle w:val="En-tte"/>
    </w:pPr>
    <w:r w:rsidRPr="00270E78">
      <w:rPr>
        <w:noProof/>
        <w:lang w:eastAsia="fr-FR"/>
      </w:rPr>
      <w:drawing>
        <wp:anchor distT="0" distB="0" distL="114300" distR="114300" simplePos="0" relativeHeight="251662848" behindDoc="0" locked="0" layoutInCell="1" allowOverlap="1" wp14:anchorId="64CC1F2D" wp14:editId="05D4F57E">
          <wp:simplePos x="0" y="0"/>
          <wp:positionH relativeFrom="column">
            <wp:posOffset>5307965</wp:posOffset>
          </wp:positionH>
          <wp:positionV relativeFrom="paragraph">
            <wp:posOffset>-324485</wp:posOffset>
          </wp:positionV>
          <wp:extent cx="1371610" cy="571504"/>
          <wp:effectExtent l="0" t="0" r="0" b="0"/>
          <wp:wrapNone/>
          <wp:docPr id="1" name="Picture 2" descr="D:\WORK\ACTION\FORMATION\AHK\Attachments_20151123\giz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2" descr="D:\WORK\ACTION\FORMATION\AHK\Attachments_20151123\gizlogo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10" cy="5715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70E78">
      <w:rPr>
        <w:noProof/>
        <w:lang w:eastAsia="fr-FR"/>
      </w:rPr>
      <w:drawing>
        <wp:anchor distT="0" distB="0" distL="114300" distR="114300" simplePos="0" relativeHeight="251654656" behindDoc="0" locked="0" layoutInCell="1" allowOverlap="1" wp14:anchorId="0337DC9B" wp14:editId="1116E627">
          <wp:simplePos x="0" y="0"/>
          <wp:positionH relativeFrom="column">
            <wp:posOffset>-571500</wp:posOffset>
          </wp:positionH>
          <wp:positionV relativeFrom="paragraph">
            <wp:posOffset>-213360</wp:posOffset>
          </wp:positionV>
          <wp:extent cx="1906611" cy="388886"/>
          <wp:effectExtent l="0" t="0" r="0" b="0"/>
          <wp:wrapNone/>
          <wp:docPr id="9" name="Picture 1" descr="D:\WORK\ACTION\FORMATION\AHK\Attachments_20151123\AHK_NEULOGO-A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D:\WORK\ACTION\FORMATION\AHK\Attachments_20151123\AHK_NEULOGO-AI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6611" cy="388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D2354" w:rsidRPr="009D2354" w:rsidRDefault="009D2354" w:rsidP="009D235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79580C"/>
    <w:multiLevelType w:val="hybridMultilevel"/>
    <w:tmpl w:val="D69CC330"/>
    <w:lvl w:ilvl="0" w:tplc="35AC5882">
      <w:start w:val="1"/>
      <w:numFmt w:val="upperRoman"/>
      <w:lvlText w:val="%1-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EC5DCE"/>
    <w:multiLevelType w:val="hybridMultilevel"/>
    <w:tmpl w:val="6ECE600A"/>
    <w:lvl w:ilvl="0" w:tplc="C4DA968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9C4BBD"/>
    <w:multiLevelType w:val="hybridMultilevel"/>
    <w:tmpl w:val="324CF628"/>
    <w:lvl w:ilvl="0" w:tplc="9374589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2286"/>
    <w:rsid w:val="00011583"/>
    <w:rsid w:val="00077801"/>
    <w:rsid w:val="000929E0"/>
    <w:rsid w:val="000E360E"/>
    <w:rsid w:val="000E7A11"/>
    <w:rsid w:val="001214A8"/>
    <w:rsid w:val="001221D5"/>
    <w:rsid w:val="00126755"/>
    <w:rsid w:val="001303D6"/>
    <w:rsid w:val="0013636F"/>
    <w:rsid w:val="0016002C"/>
    <w:rsid w:val="00197C4C"/>
    <w:rsid w:val="001A7333"/>
    <w:rsid w:val="001C4A38"/>
    <w:rsid w:val="001D2286"/>
    <w:rsid w:val="001E351E"/>
    <w:rsid w:val="002052FB"/>
    <w:rsid w:val="0028797A"/>
    <w:rsid w:val="002A38EE"/>
    <w:rsid w:val="00307537"/>
    <w:rsid w:val="00332924"/>
    <w:rsid w:val="00342A9C"/>
    <w:rsid w:val="0035511A"/>
    <w:rsid w:val="003A1EE8"/>
    <w:rsid w:val="003B6FBA"/>
    <w:rsid w:val="003C399A"/>
    <w:rsid w:val="00406D2A"/>
    <w:rsid w:val="004103F2"/>
    <w:rsid w:val="00417C48"/>
    <w:rsid w:val="00430A3E"/>
    <w:rsid w:val="00436417"/>
    <w:rsid w:val="00467ED7"/>
    <w:rsid w:val="004761BD"/>
    <w:rsid w:val="00483E15"/>
    <w:rsid w:val="00493133"/>
    <w:rsid w:val="004A536F"/>
    <w:rsid w:val="004B6B88"/>
    <w:rsid w:val="004C7451"/>
    <w:rsid w:val="004E5770"/>
    <w:rsid w:val="00515CE7"/>
    <w:rsid w:val="00520F44"/>
    <w:rsid w:val="005216F3"/>
    <w:rsid w:val="00557538"/>
    <w:rsid w:val="0057257E"/>
    <w:rsid w:val="0059465A"/>
    <w:rsid w:val="005A0A7F"/>
    <w:rsid w:val="005A1477"/>
    <w:rsid w:val="005A17C3"/>
    <w:rsid w:val="005C2624"/>
    <w:rsid w:val="005D0883"/>
    <w:rsid w:val="005D29D9"/>
    <w:rsid w:val="005F46DA"/>
    <w:rsid w:val="005F642C"/>
    <w:rsid w:val="005F6EE0"/>
    <w:rsid w:val="005F7FC8"/>
    <w:rsid w:val="00606407"/>
    <w:rsid w:val="006222E2"/>
    <w:rsid w:val="006568DB"/>
    <w:rsid w:val="0068405F"/>
    <w:rsid w:val="006A79E0"/>
    <w:rsid w:val="006E767B"/>
    <w:rsid w:val="00750A8B"/>
    <w:rsid w:val="00771298"/>
    <w:rsid w:val="00785DD5"/>
    <w:rsid w:val="007C4BC9"/>
    <w:rsid w:val="007C5A11"/>
    <w:rsid w:val="007E700C"/>
    <w:rsid w:val="007F5D56"/>
    <w:rsid w:val="0081244F"/>
    <w:rsid w:val="008331BB"/>
    <w:rsid w:val="008641CC"/>
    <w:rsid w:val="008767BD"/>
    <w:rsid w:val="008905A4"/>
    <w:rsid w:val="00896712"/>
    <w:rsid w:val="008D2546"/>
    <w:rsid w:val="00960F0D"/>
    <w:rsid w:val="009713F5"/>
    <w:rsid w:val="00993C03"/>
    <w:rsid w:val="009D2354"/>
    <w:rsid w:val="00A1703C"/>
    <w:rsid w:val="00A230FA"/>
    <w:rsid w:val="00A300D5"/>
    <w:rsid w:val="00A713D7"/>
    <w:rsid w:val="00A8465C"/>
    <w:rsid w:val="00AA12CD"/>
    <w:rsid w:val="00AD1E73"/>
    <w:rsid w:val="00AD7982"/>
    <w:rsid w:val="00AF7492"/>
    <w:rsid w:val="00B04E41"/>
    <w:rsid w:val="00B05268"/>
    <w:rsid w:val="00B22579"/>
    <w:rsid w:val="00B55BD0"/>
    <w:rsid w:val="00B5672A"/>
    <w:rsid w:val="00B909FB"/>
    <w:rsid w:val="00B9646C"/>
    <w:rsid w:val="00BA2FDE"/>
    <w:rsid w:val="00BB1DC2"/>
    <w:rsid w:val="00BB3302"/>
    <w:rsid w:val="00BB48FD"/>
    <w:rsid w:val="00BD31DF"/>
    <w:rsid w:val="00BD3B86"/>
    <w:rsid w:val="00BF668F"/>
    <w:rsid w:val="00C05AE9"/>
    <w:rsid w:val="00C06784"/>
    <w:rsid w:val="00C31FCE"/>
    <w:rsid w:val="00C376BE"/>
    <w:rsid w:val="00C50774"/>
    <w:rsid w:val="00C51485"/>
    <w:rsid w:val="00C809D6"/>
    <w:rsid w:val="00C8359F"/>
    <w:rsid w:val="00CF59F3"/>
    <w:rsid w:val="00D077A5"/>
    <w:rsid w:val="00D4330E"/>
    <w:rsid w:val="00D954D7"/>
    <w:rsid w:val="00DC4AD2"/>
    <w:rsid w:val="00DE29F6"/>
    <w:rsid w:val="00DF2041"/>
    <w:rsid w:val="00DF4E8C"/>
    <w:rsid w:val="00E679CA"/>
    <w:rsid w:val="00E7068F"/>
    <w:rsid w:val="00E771EE"/>
    <w:rsid w:val="00EA3466"/>
    <w:rsid w:val="00EA5330"/>
    <w:rsid w:val="00EB5950"/>
    <w:rsid w:val="00EF3AF8"/>
    <w:rsid w:val="00F17636"/>
    <w:rsid w:val="00F40C6B"/>
    <w:rsid w:val="00F40DA7"/>
    <w:rsid w:val="00F705D8"/>
    <w:rsid w:val="00F721BD"/>
    <w:rsid w:val="00F739CE"/>
    <w:rsid w:val="00FC055D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EDA4F8-70F9-474A-BEC5-F0A02707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4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5672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6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672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B3302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D2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2354"/>
  </w:style>
  <w:style w:type="paragraph" w:styleId="Pieddepage">
    <w:name w:val="footer"/>
    <w:basedOn w:val="Normal"/>
    <w:link w:val="PieddepageCar"/>
    <w:uiPriority w:val="99"/>
    <w:unhideWhenUsed/>
    <w:rsid w:val="009D2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2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w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10</Pages>
  <Words>1133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Kais Boudaya</cp:lastModifiedBy>
  <cp:revision>107</cp:revision>
  <dcterms:created xsi:type="dcterms:W3CDTF">2016-02-21T17:18:00Z</dcterms:created>
  <dcterms:modified xsi:type="dcterms:W3CDTF">2016-03-06T17:28:00Z</dcterms:modified>
</cp:coreProperties>
</file>